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7506" w14:textId="77777777" w:rsidR="0075679C" w:rsidRDefault="0075679C" w:rsidP="00D60E14">
      <w:pPr>
        <w:jc w:val="center"/>
        <w:rPr>
          <w:b/>
        </w:rPr>
      </w:pPr>
      <w:r w:rsidRPr="009C07FD">
        <w:rPr>
          <w:b/>
        </w:rPr>
        <w:t>BUDGET JUSTIFICATION</w:t>
      </w:r>
    </w:p>
    <w:p w14:paraId="3B995DDE" w14:textId="77777777" w:rsidR="00D60E14" w:rsidRDefault="00D60E14" w:rsidP="00D60E14">
      <w:pPr>
        <w:jc w:val="center"/>
        <w:rPr>
          <w:b/>
        </w:rPr>
      </w:pPr>
    </w:p>
    <w:p w14:paraId="05B2DCB4" w14:textId="77777777" w:rsidR="00D60E14" w:rsidRDefault="00D60E14" w:rsidP="00EF343E">
      <w:pPr>
        <w:pStyle w:val="Title"/>
        <w:shd w:val="clear" w:color="auto" w:fill="DEEAF6"/>
        <w:jc w:val="left"/>
        <w:rPr>
          <w:rFonts w:ascii="Times New Roman" w:hAnsi="Times New Roman" w:cs="Times New Roman"/>
          <w:bCs w:val="0"/>
          <w:color w:val="FF0000"/>
          <w:szCs w:val="24"/>
        </w:rPr>
      </w:pPr>
      <w:r>
        <w:rPr>
          <w:rFonts w:ascii="Times New Roman" w:hAnsi="Times New Roman" w:cs="Times New Roman"/>
          <w:bCs w:val="0"/>
          <w:color w:val="FF0000"/>
          <w:szCs w:val="24"/>
        </w:rPr>
        <w:t>Follow instructions in shaded text. Delete shaded text before submission.</w:t>
      </w:r>
    </w:p>
    <w:p w14:paraId="39C98AB5" w14:textId="77777777" w:rsidR="00D60E14" w:rsidRDefault="00D60E14" w:rsidP="00EF343E">
      <w:pPr>
        <w:pStyle w:val="Header"/>
        <w:shd w:val="clear" w:color="auto" w:fill="DEEAF6"/>
      </w:pPr>
      <w:r>
        <w:t>Page limit: Be aware that most sponsors have page limitations on budget justifications.</w:t>
      </w:r>
    </w:p>
    <w:p w14:paraId="03DB06C4" w14:textId="77777777" w:rsidR="00D60E14" w:rsidRDefault="00D60E14" w:rsidP="00EF343E">
      <w:pPr>
        <w:shd w:val="clear" w:color="auto" w:fill="DEEAF6"/>
      </w:pPr>
      <w:r>
        <w:t>Delete any section or sub-section for which there are no expenses in your budget and organize sections to align with the sponsor budget template.</w:t>
      </w:r>
    </w:p>
    <w:p w14:paraId="049F4BD9" w14:textId="77777777" w:rsidR="00D60E14" w:rsidRPr="009C07FD" w:rsidRDefault="00D60E14" w:rsidP="00D60E14">
      <w:pPr>
        <w:jc w:val="center"/>
        <w:rPr>
          <w:b/>
        </w:rPr>
      </w:pPr>
    </w:p>
    <w:p w14:paraId="6E2D719C" w14:textId="77777777" w:rsidR="001863EF" w:rsidRPr="009C07FD" w:rsidRDefault="001863EF" w:rsidP="001863EF">
      <w:pPr>
        <w:rPr>
          <w:b/>
        </w:rPr>
      </w:pPr>
    </w:p>
    <w:p w14:paraId="606C6D33" w14:textId="77777777" w:rsidR="00F8764A" w:rsidRPr="009C07FD" w:rsidRDefault="00F8764A" w:rsidP="001863EF">
      <w:r w:rsidRPr="009C07FD">
        <w:t xml:space="preserve">For the purposes of the NSF salary limitations on compensation, “Year” </w:t>
      </w:r>
      <w:proofErr w:type="gramStart"/>
      <w:r w:rsidRPr="009C07FD">
        <w:t>is defined</w:t>
      </w:r>
      <w:proofErr w:type="gramEnd"/>
      <w:r w:rsidRPr="009C07FD">
        <w:t xml:space="preserve"> by BGSU as September 1-August 31.</w:t>
      </w:r>
      <w:r w:rsidR="00426925" w:rsidRPr="009C07FD">
        <w:t xml:space="preserve"> </w:t>
      </w:r>
    </w:p>
    <w:p w14:paraId="3AA61D5C" w14:textId="77777777" w:rsidR="001863EF" w:rsidRPr="009C07FD" w:rsidRDefault="001863EF" w:rsidP="001863EF">
      <w:pPr>
        <w:rPr>
          <w:sz w:val="22"/>
          <w:szCs w:val="22"/>
        </w:rPr>
      </w:pPr>
    </w:p>
    <w:p w14:paraId="11C1387A" w14:textId="77777777" w:rsidR="00F8764A" w:rsidRPr="00D60E14" w:rsidRDefault="00665006" w:rsidP="007E0EB9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07FD">
        <w:rPr>
          <w:rFonts w:ascii="Times New Roman" w:hAnsi="Times New Roman" w:cs="Times New Roman"/>
          <w:b/>
          <w:color w:val="auto"/>
          <w:sz w:val="24"/>
          <w:szCs w:val="24"/>
        </w:rPr>
        <w:t xml:space="preserve">Senior Personnel: </w:t>
      </w:r>
      <w:r w:rsidR="00CB34F6" w:rsidRPr="009C07FD">
        <w:rPr>
          <w:rFonts w:ascii="Times New Roman" w:hAnsi="Times New Roman" w:cs="Times New Roman"/>
          <w:b/>
          <w:color w:val="auto"/>
          <w:sz w:val="24"/>
          <w:szCs w:val="24"/>
        </w:rPr>
        <w:t xml:space="preserve">Total </w:t>
      </w:r>
      <w:r w:rsidR="00461FB0" w:rsidRPr="009C07FD">
        <w:rPr>
          <w:rFonts w:ascii="Times New Roman" w:hAnsi="Times New Roman" w:cs="Times New Roman"/>
          <w:b/>
          <w:color w:val="auto"/>
          <w:sz w:val="24"/>
          <w:szCs w:val="24"/>
        </w:rPr>
        <w:t>$</w:t>
      </w:r>
      <w:r w:rsidR="001B0C41" w:rsidRPr="00EF343E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DEEAF6"/>
        </w:rPr>
        <w:t>X</w:t>
      </w:r>
      <w:r w:rsidR="006C2FAE" w:rsidRPr="00EF343E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BDD6EE"/>
        </w:rPr>
        <w:t xml:space="preserve"> </w:t>
      </w:r>
    </w:p>
    <w:p w14:paraId="3CA062EF" w14:textId="77777777" w:rsidR="00B22B73" w:rsidRPr="009C07FD" w:rsidRDefault="00461FB0" w:rsidP="001863EF">
      <w:pPr>
        <w:rPr>
          <w:i/>
        </w:rPr>
      </w:pPr>
      <w:r w:rsidRPr="009C07FD">
        <w:rPr>
          <w:i/>
        </w:rPr>
        <w:t>Principal Investigator</w:t>
      </w:r>
      <w:r w:rsidR="00D60E14">
        <w:rPr>
          <w:i/>
        </w:rPr>
        <w:t>: (</w:t>
      </w:r>
      <w:r w:rsidR="001B0C41" w:rsidRPr="00EF343E">
        <w:rPr>
          <w:i/>
          <w:shd w:val="clear" w:color="auto" w:fill="DEEAF6"/>
        </w:rPr>
        <w:t xml:space="preserve">X AY months in Years </w:t>
      </w:r>
      <w:r w:rsidR="00F02FBE" w:rsidRPr="00EF343E">
        <w:rPr>
          <w:i/>
          <w:shd w:val="clear" w:color="auto" w:fill="DEEAF6"/>
        </w:rPr>
        <w:t>[</w:t>
      </w:r>
      <w:r w:rsidR="001B0C41" w:rsidRPr="00EF343E">
        <w:rPr>
          <w:i/>
          <w:shd w:val="clear" w:color="auto" w:fill="DEEAF6"/>
        </w:rPr>
        <w:t>1, 2, 3…] and X summer month in [Years 1, 2, 3…]</w:t>
      </w:r>
      <w:r w:rsidR="00D60E14" w:rsidRPr="00D60E14">
        <w:rPr>
          <w:i/>
          <w:spacing w:val="-1"/>
        </w:rPr>
        <w:t xml:space="preserve">): </w:t>
      </w:r>
    </w:p>
    <w:p w14:paraId="700030A8" w14:textId="77777777" w:rsidR="00247033" w:rsidRPr="00247033" w:rsidRDefault="00255CD8" w:rsidP="0076523D">
      <w:r>
        <w:t xml:space="preserve">Dr. </w:t>
      </w:r>
      <w:r w:rsidR="001B0C41" w:rsidRPr="00EF343E">
        <w:rPr>
          <w:shd w:val="clear" w:color="auto" w:fill="DEEAF6"/>
        </w:rPr>
        <w:t>[PI Name]</w:t>
      </w:r>
      <w:r w:rsidR="00461FB0" w:rsidRPr="009C07FD">
        <w:t xml:space="preserve"> will be responsible for oversight of the entire </w:t>
      </w:r>
      <w:r w:rsidR="00A965CF" w:rsidRPr="009C07FD">
        <w:t>p</w:t>
      </w:r>
      <w:r w:rsidR="0078475E" w:rsidRPr="009C07FD">
        <w:t>roject</w:t>
      </w:r>
      <w:r w:rsidR="00461FB0" w:rsidRPr="009C07FD">
        <w:t xml:space="preserve"> over the course of the </w:t>
      </w:r>
      <w:r w:rsidR="001B0C41" w:rsidRPr="00EF343E">
        <w:rPr>
          <w:shd w:val="clear" w:color="auto" w:fill="BDD6EE"/>
        </w:rPr>
        <w:t>X</w:t>
      </w:r>
      <w:r w:rsidR="001B0C41">
        <w:t xml:space="preserve"> </w:t>
      </w:r>
      <w:r w:rsidR="00461FB0" w:rsidRPr="009C07FD">
        <w:t>year</w:t>
      </w:r>
      <w:r w:rsidR="008E735A" w:rsidRPr="009C07FD">
        <w:t xml:space="preserve"> period,</w:t>
      </w:r>
      <w:r w:rsidR="004B6FF6" w:rsidRPr="009C07FD">
        <w:t xml:space="preserve"> including</w:t>
      </w:r>
      <w:r w:rsidR="004B6FF6" w:rsidRPr="00EF343E">
        <w:rPr>
          <w:shd w:val="clear" w:color="auto" w:fill="DEEAF6"/>
        </w:rPr>
        <w:t>…</w:t>
      </w:r>
      <w:r w:rsidR="0012170C" w:rsidRPr="00EF343E">
        <w:rPr>
          <w:shd w:val="clear" w:color="auto" w:fill="DEEAF6"/>
        </w:rPr>
        <w:t xml:space="preserve">. </w:t>
      </w:r>
      <w:r w:rsidR="001B0C41">
        <w:t xml:space="preserve">Dr. </w:t>
      </w:r>
      <w:r w:rsidR="001B0C41" w:rsidRPr="00EF343E">
        <w:rPr>
          <w:shd w:val="clear" w:color="auto" w:fill="DEEAF6"/>
        </w:rPr>
        <w:t>[PI Name]</w:t>
      </w:r>
      <w:r w:rsidR="001B0C41">
        <w:t>’s current AY salary is $</w:t>
      </w:r>
      <w:r w:rsidR="001B0C41" w:rsidRPr="00EF343E">
        <w:rPr>
          <w:shd w:val="clear" w:color="auto" w:fill="DEEAF6"/>
        </w:rPr>
        <w:t>X</w:t>
      </w:r>
      <w:r w:rsidR="0023375D" w:rsidRPr="009C07FD">
        <w:rPr>
          <w:b/>
          <w:spacing w:val="-1"/>
        </w:rPr>
        <w:t xml:space="preserve">. </w:t>
      </w:r>
      <w:r w:rsidR="001B0C41">
        <w:rPr>
          <w:b/>
        </w:rPr>
        <w:t>Total $</w:t>
      </w:r>
      <w:r w:rsidR="001B0C41" w:rsidRPr="00EF343E">
        <w:rPr>
          <w:b/>
          <w:shd w:val="clear" w:color="auto" w:fill="DEEAF6"/>
        </w:rPr>
        <w:t>X</w:t>
      </w:r>
      <w:r w:rsidR="001B0C41">
        <w:rPr>
          <w:b/>
        </w:rPr>
        <w:t xml:space="preserve"> over </w:t>
      </w:r>
      <w:r w:rsidR="001B0C41" w:rsidRPr="00EF343E">
        <w:rPr>
          <w:b/>
          <w:shd w:val="clear" w:color="auto" w:fill="DEEAF6"/>
        </w:rPr>
        <w:t>X</w:t>
      </w:r>
      <w:r w:rsidR="0012170C" w:rsidRPr="009C07FD">
        <w:rPr>
          <w:b/>
        </w:rPr>
        <w:t xml:space="preserve"> </w:t>
      </w:r>
      <w:proofErr w:type="gramStart"/>
      <w:r w:rsidR="0012170C" w:rsidRPr="009C07FD">
        <w:rPr>
          <w:b/>
        </w:rPr>
        <w:t>years</w:t>
      </w:r>
      <w:proofErr w:type="gramEnd"/>
    </w:p>
    <w:p w14:paraId="525781F5" w14:textId="77777777" w:rsidR="00247033" w:rsidRPr="00247033" w:rsidRDefault="00247033" w:rsidP="00247033">
      <w:pPr>
        <w:rPr>
          <w:i/>
        </w:rPr>
      </w:pPr>
    </w:p>
    <w:p w14:paraId="0221879F" w14:textId="77777777" w:rsidR="00247033" w:rsidRPr="00247033" w:rsidRDefault="00247033" w:rsidP="00247033">
      <w:r w:rsidRPr="00EF343E">
        <w:rPr>
          <w:shd w:val="clear" w:color="auto" w:fill="DEEAF6"/>
        </w:rPr>
        <w:t xml:space="preserve">[If the requested salary support for a single project exceeds the two-month limit, the following statement should </w:t>
      </w:r>
      <w:proofErr w:type="gramStart"/>
      <w:r w:rsidRPr="00EF343E">
        <w:rPr>
          <w:shd w:val="clear" w:color="auto" w:fill="DEEAF6"/>
        </w:rPr>
        <w:t>be inserted</w:t>
      </w:r>
      <w:proofErr w:type="gramEnd"/>
      <w:r w:rsidRPr="00EF343E">
        <w:rPr>
          <w:shd w:val="clear" w:color="auto" w:fill="DEEAF6"/>
        </w:rPr>
        <w:t xml:space="preserve"> into the proposal budget justification:</w:t>
      </w:r>
      <w:r w:rsidR="00D60E14" w:rsidRPr="00EF343E">
        <w:rPr>
          <w:shd w:val="clear" w:color="auto" w:fill="DEEAF6"/>
        </w:rPr>
        <w:t>]</w:t>
      </w:r>
      <w:r w:rsidRPr="00247033">
        <w:t> </w:t>
      </w:r>
      <w:r w:rsidRPr="00247033">
        <w:br/>
      </w:r>
      <w:r w:rsidRPr="00247033">
        <w:br/>
      </w:r>
      <w:r w:rsidRPr="00247033">
        <w:rPr>
          <w:iCs/>
        </w:rPr>
        <w:t xml:space="preserve">The proposed salary for </w:t>
      </w:r>
      <w:r w:rsidRPr="00EF343E">
        <w:rPr>
          <w:iCs/>
          <w:shd w:val="clear" w:color="auto" w:fill="DEEAF6"/>
        </w:rPr>
        <w:t>(insert name)</w:t>
      </w:r>
      <w:r w:rsidRPr="00247033">
        <w:rPr>
          <w:iCs/>
        </w:rPr>
        <w:t xml:space="preserve"> exceeds the two-month limit for senior personnel. The proposed level of commitment for this proposal is appropriate to the scope of work and is required </w:t>
      </w:r>
      <w:proofErr w:type="gramStart"/>
      <w:r w:rsidRPr="00247033">
        <w:rPr>
          <w:iCs/>
        </w:rPr>
        <w:t>in order to</w:t>
      </w:r>
      <w:proofErr w:type="gramEnd"/>
      <w:r w:rsidRPr="00247033">
        <w:rPr>
          <w:iCs/>
        </w:rPr>
        <w:t xml:space="preserve"> fulfill the objectives of this project within the proposed period.</w:t>
      </w:r>
    </w:p>
    <w:p w14:paraId="5B5C9CA7" w14:textId="77777777" w:rsidR="00247033" w:rsidRPr="00247033" w:rsidRDefault="00247033" w:rsidP="00247033">
      <w:pPr>
        <w:ind w:left="720"/>
        <w:rPr>
          <w:rFonts w:eastAsia="Calibri"/>
        </w:rPr>
      </w:pPr>
    </w:p>
    <w:p w14:paraId="0AF28DDD" w14:textId="77777777" w:rsidR="00247033" w:rsidRPr="00247033" w:rsidRDefault="00247033" w:rsidP="00247033">
      <w:r w:rsidRPr="00EF343E">
        <w:rPr>
          <w:shd w:val="clear" w:color="auto" w:fill="DEEAF6"/>
        </w:rPr>
        <w:t>[If the requested salary support combined with existing support on currently held NSF projects exceeds the two-month limit, the statement below should be inserted into the proposal budget justification:</w:t>
      </w:r>
      <w:r w:rsidR="00D60E14" w:rsidRPr="00EF343E">
        <w:rPr>
          <w:shd w:val="clear" w:color="auto" w:fill="DEEAF6"/>
        </w:rPr>
        <w:t>]</w:t>
      </w:r>
      <w:r w:rsidRPr="00247033">
        <w:t> </w:t>
      </w:r>
      <w:r w:rsidRPr="00247033">
        <w:br/>
      </w:r>
      <w:r w:rsidRPr="00247033">
        <w:br/>
      </w:r>
      <w:r w:rsidRPr="00247033">
        <w:rPr>
          <w:iCs/>
        </w:rPr>
        <w:t xml:space="preserve">The proposed salary for </w:t>
      </w:r>
      <w:r w:rsidRPr="00EF343E">
        <w:rPr>
          <w:iCs/>
          <w:shd w:val="clear" w:color="auto" w:fill="DEEAF6"/>
        </w:rPr>
        <w:t>(insert name)</w:t>
      </w:r>
      <w:r w:rsidRPr="00247033">
        <w:rPr>
          <w:iCs/>
        </w:rPr>
        <w:t xml:space="preserve">, in combination with other current NSF support </w:t>
      </w:r>
      <w:r w:rsidRPr="00EF343E">
        <w:rPr>
          <w:iCs/>
          <w:shd w:val="clear" w:color="auto" w:fill="DEEAF6"/>
        </w:rPr>
        <w:t>(insert award numbers)</w:t>
      </w:r>
      <w:r w:rsidRPr="00247033">
        <w:rPr>
          <w:iCs/>
        </w:rPr>
        <w:t xml:space="preserve">, exceeds the two-month limit for senior personnel. The proposed level of commitment for this proposal is appropriate for the scope of work and is required </w:t>
      </w:r>
      <w:proofErr w:type="gramStart"/>
      <w:r w:rsidRPr="00247033">
        <w:rPr>
          <w:iCs/>
        </w:rPr>
        <w:t>in order to</w:t>
      </w:r>
      <w:proofErr w:type="gramEnd"/>
      <w:r w:rsidRPr="00247033">
        <w:rPr>
          <w:iCs/>
        </w:rPr>
        <w:t xml:space="preserve"> fulfill the objectives of this project within the proposed period</w:t>
      </w:r>
      <w:r w:rsidR="00D60E14">
        <w:rPr>
          <w:iCs/>
        </w:rPr>
        <w:t>.</w:t>
      </w:r>
    </w:p>
    <w:p w14:paraId="1638FD94" w14:textId="77777777" w:rsidR="00247033" w:rsidRPr="00247033" w:rsidRDefault="00247033" w:rsidP="0076523D"/>
    <w:p w14:paraId="2364C346" w14:textId="77777777" w:rsidR="00F02FBE" w:rsidRPr="009C07FD" w:rsidRDefault="00F02FBE" w:rsidP="00F02FBE">
      <w:pPr>
        <w:rPr>
          <w:i/>
        </w:rPr>
      </w:pPr>
      <w:r>
        <w:rPr>
          <w:i/>
        </w:rPr>
        <w:t>Co-</w:t>
      </w:r>
      <w:r w:rsidRPr="009C07FD">
        <w:rPr>
          <w:i/>
        </w:rPr>
        <w:t>Investigator</w:t>
      </w:r>
      <w:r>
        <w:rPr>
          <w:i/>
        </w:rPr>
        <w:t xml:space="preserve"> </w:t>
      </w:r>
      <w:r w:rsidRPr="009C07FD">
        <w:rPr>
          <w:i/>
        </w:rPr>
        <w:t>(</w:t>
      </w:r>
      <w:r w:rsidRPr="00EF343E">
        <w:rPr>
          <w:i/>
          <w:shd w:val="clear" w:color="auto" w:fill="DEEAF6"/>
        </w:rPr>
        <w:t>X AY months in [Years 1, 2, 3…] and X summer month in [Years 1, 2, 3…]</w:t>
      </w:r>
      <w:r w:rsidRPr="009C07FD">
        <w:rPr>
          <w:i/>
          <w:spacing w:val="-1"/>
        </w:rPr>
        <w:t>)</w:t>
      </w:r>
      <w:r w:rsidRPr="009C07FD">
        <w:rPr>
          <w:i/>
        </w:rPr>
        <w:t xml:space="preserve">: </w:t>
      </w:r>
    </w:p>
    <w:p w14:paraId="6BA42A38" w14:textId="77777777" w:rsidR="00F02FBE" w:rsidRPr="009C07FD" w:rsidRDefault="00F02FBE" w:rsidP="00F02FBE">
      <w:r>
        <w:t xml:space="preserve">Dr. </w:t>
      </w:r>
      <w:r w:rsidRPr="00EF343E">
        <w:rPr>
          <w:shd w:val="clear" w:color="auto" w:fill="DEEAF6"/>
        </w:rPr>
        <w:t>[PI Name]</w:t>
      </w:r>
      <w:r w:rsidRPr="009C07FD">
        <w:t xml:space="preserve"> will be resp</w:t>
      </w:r>
      <w:r>
        <w:t>onsible for</w:t>
      </w:r>
      <w:r w:rsidRPr="00EF343E">
        <w:rPr>
          <w:shd w:val="clear" w:color="auto" w:fill="DEEAF6"/>
        </w:rPr>
        <w:t>….</w:t>
      </w:r>
      <w:r w:rsidRPr="009C07FD">
        <w:t xml:space="preserve"> </w:t>
      </w:r>
      <w:r>
        <w:t xml:space="preserve">Dr. </w:t>
      </w:r>
      <w:r w:rsidRPr="00EF343E">
        <w:rPr>
          <w:shd w:val="clear" w:color="auto" w:fill="DEEAF6"/>
        </w:rPr>
        <w:t>[Co-I Name]</w:t>
      </w:r>
      <w:r>
        <w:t>’s current AY salary is $</w:t>
      </w:r>
      <w:r w:rsidRPr="00EF343E">
        <w:rPr>
          <w:shd w:val="clear" w:color="auto" w:fill="DEEAF6"/>
        </w:rPr>
        <w:t>X</w:t>
      </w:r>
      <w:r w:rsidRPr="009C07FD">
        <w:rPr>
          <w:b/>
          <w:spacing w:val="-1"/>
        </w:rPr>
        <w:t xml:space="preserve">. </w:t>
      </w:r>
      <w:r>
        <w:rPr>
          <w:b/>
        </w:rPr>
        <w:t>Total $</w:t>
      </w:r>
      <w:r w:rsidRPr="00EF343E">
        <w:rPr>
          <w:b/>
          <w:shd w:val="clear" w:color="auto" w:fill="DEEAF6"/>
        </w:rPr>
        <w:t>X</w:t>
      </w:r>
      <w:r>
        <w:rPr>
          <w:b/>
        </w:rPr>
        <w:t xml:space="preserve"> over 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proofErr w:type="gramStart"/>
      <w:r w:rsidRPr="009C07FD">
        <w:rPr>
          <w:b/>
        </w:rPr>
        <w:t>years</w:t>
      </w:r>
      <w:proofErr w:type="gramEnd"/>
    </w:p>
    <w:p w14:paraId="13F4A5BA" w14:textId="77777777" w:rsidR="00247033" w:rsidRDefault="00247033" w:rsidP="0076523D">
      <w:pPr>
        <w:rPr>
          <w:i/>
        </w:rPr>
      </w:pPr>
    </w:p>
    <w:p w14:paraId="2B867BF5" w14:textId="77777777" w:rsidR="00D60E14" w:rsidRDefault="00D60E14" w:rsidP="00D60E14">
      <w:pPr>
        <w:jc w:val="both"/>
        <w:rPr>
          <w:i/>
        </w:rPr>
      </w:pPr>
      <w:r>
        <w:rPr>
          <w:i/>
        </w:rPr>
        <w:t xml:space="preserve">A 2.5% escalator </w:t>
      </w:r>
      <w:proofErr w:type="gramStart"/>
      <w:r>
        <w:rPr>
          <w:i/>
        </w:rPr>
        <w:t>is applied</w:t>
      </w:r>
      <w:proofErr w:type="gramEnd"/>
      <w:r>
        <w:rPr>
          <w:i/>
        </w:rPr>
        <w:t xml:space="preserve"> every year, effective 9/1.</w:t>
      </w:r>
    </w:p>
    <w:p w14:paraId="614E1FFF" w14:textId="77777777" w:rsidR="00D60E14" w:rsidRPr="009C07FD" w:rsidRDefault="00D60E14" w:rsidP="0076523D">
      <w:pPr>
        <w:rPr>
          <w:i/>
        </w:rPr>
      </w:pPr>
    </w:p>
    <w:p w14:paraId="0D2E6A1C" w14:textId="77777777" w:rsidR="00EE7B48" w:rsidRPr="009C07FD" w:rsidRDefault="00665006" w:rsidP="007E0EB9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9C07FD">
        <w:rPr>
          <w:b/>
          <w:bCs/>
        </w:rPr>
        <w:t xml:space="preserve">Other Personnel </w:t>
      </w:r>
      <w:r w:rsidR="00EE7B48" w:rsidRPr="009C07FD">
        <w:rPr>
          <w:b/>
          <w:bCs/>
        </w:rPr>
        <w:t>– Other Professionals</w:t>
      </w:r>
      <w:r w:rsidR="00F8764A" w:rsidRPr="009C07FD">
        <w:rPr>
          <w:b/>
          <w:bCs/>
        </w:rPr>
        <w:t xml:space="preserve">: Total </w:t>
      </w:r>
      <w:r w:rsidR="008E735A" w:rsidRPr="009C07FD">
        <w:rPr>
          <w:b/>
          <w:bCs/>
        </w:rPr>
        <w:t>$</w:t>
      </w:r>
      <w:r w:rsidR="001B0C41" w:rsidRPr="00EF343E">
        <w:rPr>
          <w:b/>
          <w:bCs/>
          <w:shd w:val="clear" w:color="auto" w:fill="DEEAF6"/>
        </w:rPr>
        <w:t>X</w:t>
      </w:r>
    </w:p>
    <w:p w14:paraId="48A959EF" w14:textId="77777777" w:rsidR="001B0C41" w:rsidRPr="009C07FD" w:rsidRDefault="001B0C41" w:rsidP="001B0C41">
      <w:pPr>
        <w:rPr>
          <w:i/>
          <w:spacing w:val="-1"/>
        </w:rPr>
      </w:pPr>
      <w:r>
        <w:rPr>
          <w:i/>
          <w:spacing w:val="-1"/>
        </w:rPr>
        <w:t>Postdoctoral Scholars</w:t>
      </w:r>
      <w:r w:rsidRPr="009C07FD">
        <w:rPr>
          <w:i/>
          <w:spacing w:val="-1"/>
        </w:rPr>
        <w:t xml:space="preserve"> </w:t>
      </w:r>
      <w:r w:rsidRPr="009C07FD">
        <w:rPr>
          <w:i/>
        </w:rPr>
        <w:t>(</w:t>
      </w:r>
      <w:r w:rsidRPr="00EF343E">
        <w:rPr>
          <w:i/>
          <w:shd w:val="clear" w:color="auto" w:fill="DEEAF6"/>
        </w:rPr>
        <w:t>X FY months in [Years 1, 2, 3…]</w:t>
      </w:r>
      <w:r w:rsidRPr="009C07FD">
        <w:rPr>
          <w:i/>
          <w:spacing w:val="-1"/>
        </w:rPr>
        <w:t xml:space="preserve">): </w:t>
      </w:r>
    </w:p>
    <w:p w14:paraId="23EC14A5" w14:textId="77777777" w:rsidR="001B0C41" w:rsidRDefault="001B0C41" w:rsidP="001B0C41">
      <w:pPr>
        <w:rPr>
          <w:i/>
          <w:spacing w:val="-1"/>
        </w:rPr>
      </w:pPr>
      <w:r>
        <w:rPr>
          <w:iCs/>
        </w:rPr>
        <w:t xml:space="preserve">Funds are requested for </w:t>
      </w:r>
      <w:r w:rsidRPr="00EF343E">
        <w:rPr>
          <w:iCs/>
          <w:shd w:val="clear" w:color="auto" w:fill="DEEAF6"/>
        </w:rPr>
        <w:t>[# of]</w:t>
      </w:r>
      <w:r w:rsidRPr="009C07FD">
        <w:rPr>
          <w:iCs/>
        </w:rPr>
        <w:t xml:space="preserve"> </w:t>
      </w:r>
      <w:r>
        <w:rPr>
          <w:iCs/>
        </w:rPr>
        <w:t>Postdoctoral Scholar(s)</w:t>
      </w:r>
      <w:proofErr w:type="gramStart"/>
      <w:r w:rsidR="00F02FBE">
        <w:rPr>
          <w:iCs/>
        </w:rPr>
        <w:t xml:space="preserve">.  </w:t>
      </w:r>
      <w:proofErr w:type="gramEnd"/>
      <w:r w:rsidR="00F02FBE" w:rsidRPr="00EF343E">
        <w:rPr>
          <w:iCs/>
          <w:shd w:val="clear" w:color="auto" w:fill="DEEAF6"/>
        </w:rPr>
        <w:t xml:space="preserve">[Name/TBD] </w:t>
      </w:r>
      <w:r w:rsidR="00F02FBE">
        <w:rPr>
          <w:iCs/>
        </w:rPr>
        <w:t>will be responsible for</w:t>
      </w:r>
      <w:r w:rsidRPr="00EF343E">
        <w:rPr>
          <w:iCs/>
          <w:shd w:val="clear" w:color="auto" w:fill="DEEAF6"/>
        </w:rPr>
        <w:t>….</w:t>
      </w:r>
      <w:r w:rsidRPr="009C07FD">
        <w:rPr>
          <w:iCs/>
        </w:rPr>
        <w:t xml:space="preserve"> </w:t>
      </w:r>
      <w:r>
        <w:rPr>
          <w:b/>
        </w:rPr>
        <w:t>Total $</w:t>
      </w:r>
      <w:r w:rsidRPr="00EF343E">
        <w:rPr>
          <w:b/>
          <w:shd w:val="clear" w:color="auto" w:fill="DEEAF6"/>
        </w:rPr>
        <w:t>X</w:t>
      </w:r>
      <w:r>
        <w:rPr>
          <w:b/>
        </w:rPr>
        <w:t xml:space="preserve"> over 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proofErr w:type="gramStart"/>
      <w:r w:rsidRPr="009C07FD">
        <w:rPr>
          <w:b/>
        </w:rPr>
        <w:t>years</w:t>
      </w:r>
      <w:proofErr w:type="gramEnd"/>
    </w:p>
    <w:p w14:paraId="32E0CA38" w14:textId="77777777" w:rsidR="001B0C41" w:rsidRDefault="001B0C41" w:rsidP="00D325B4">
      <w:pPr>
        <w:rPr>
          <w:i/>
          <w:spacing w:val="-1"/>
        </w:rPr>
      </w:pPr>
    </w:p>
    <w:p w14:paraId="74BA9CBC" w14:textId="77777777" w:rsidR="001B0C41" w:rsidRPr="009C07FD" w:rsidRDefault="00F02FBE" w:rsidP="001B0C41">
      <w:pPr>
        <w:rPr>
          <w:i/>
          <w:spacing w:val="-1"/>
        </w:rPr>
      </w:pPr>
      <w:r>
        <w:rPr>
          <w:i/>
          <w:spacing w:val="-1"/>
        </w:rPr>
        <w:t>Other Professionals</w:t>
      </w:r>
      <w:r w:rsidR="001B0C41" w:rsidRPr="009C07FD">
        <w:rPr>
          <w:i/>
          <w:spacing w:val="-1"/>
        </w:rPr>
        <w:t xml:space="preserve"> </w:t>
      </w:r>
      <w:r w:rsidR="001B0C41" w:rsidRPr="009C07FD">
        <w:rPr>
          <w:i/>
        </w:rPr>
        <w:t>(</w:t>
      </w:r>
      <w:r w:rsidR="001B0C41" w:rsidRPr="00EF343E">
        <w:rPr>
          <w:i/>
          <w:shd w:val="clear" w:color="auto" w:fill="DEEAF6"/>
        </w:rPr>
        <w:t>X AY months in [Years 1, 2, 3…] and X summer month in [Years 1, 2, 3…]</w:t>
      </w:r>
      <w:r w:rsidR="001B0C41" w:rsidRPr="009C07FD">
        <w:rPr>
          <w:i/>
          <w:spacing w:val="-1"/>
        </w:rPr>
        <w:t xml:space="preserve">): </w:t>
      </w:r>
    </w:p>
    <w:p w14:paraId="361BC2B2" w14:textId="77777777" w:rsidR="00F02FBE" w:rsidRDefault="00F02FBE" w:rsidP="00F02FBE">
      <w:pPr>
        <w:rPr>
          <w:i/>
          <w:spacing w:val="-1"/>
        </w:rPr>
      </w:pPr>
      <w:r>
        <w:rPr>
          <w:iCs/>
        </w:rPr>
        <w:t>Funds are requested for</w:t>
      </w:r>
      <w:r w:rsidRPr="00EF343E">
        <w:rPr>
          <w:iCs/>
          <w:shd w:val="clear" w:color="auto" w:fill="DEEAF6"/>
        </w:rPr>
        <w:t>…</w:t>
      </w:r>
      <w:proofErr w:type="gramStart"/>
      <w:r w:rsidRPr="00EF343E">
        <w:rPr>
          <w:iCs/>
          <w:shd w:val="clear" w:color="auto" w:fill="DEEAF6"/>
        </w:rPr>
        <w:t xml:space="preserve">.  </w:t>
      </w:r>
      <w:proofErr w:type="gramEnd"/>
      <w:r w:rsidRPr="00EF343E">
        <w:rPr>
          <w:iCs/>
          <w:shd w:val="clear" w:color="auto" w:fill="DEEAF6"/>
        </w:rPr>
        <w:t xml:space="preserve">[Name/TBD] </w:t>
      </w:r>
      <w:r>
        <w:rPr>
          <w:iCs/>
        </w:rPr>
        <w:t>will be responsible for</w:t>
      </w:r>
      <w:r w:rsidRPr="00EF343E">
        <w:rPr>
          <w:iCs/>
          <w:shd w:val="clear" w:color="auto" w:fill="DEEAF6"/>
        </w:rPr>
        <w:t xml:space="preserve">…. </w:t>
      </w:r>
      <w:r>
        <w:rPr>
          <w:b/>
        </w:rPr>
        <w:t>Total $</w:t>
      </w:r>
      <w:r w:rsidRPr="00EF343E">
        <w:rPr>
          <w:b/>
          <w:shd w:val="clear" w:color="auto" w:fill="DEEAF6"/>
        </w:rPr>
        <w:t>X</w:t>
      </w:r>
      <w:r>
        <w:rPr>
          <w:b/>
        </w:rPr>
        <w:t xml:space="preserve"> over 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proofErr w:type="gramStart"/>
      <w:r w:rsidRPr="009C07FD">
        <w:rPr>
          <w:b/>
        </w:rPr>
        <w:t>years</w:t>
      </w:r>
      <w:proofErr w:type="gramEnd"/>
    </w:p>
    <w:p w14:paraId="6208FDCE" w14:textId="77777777" w:rsidR="001B0C41" w:rsidRDefault="001B0C41" w:rsidP="001B0C41">
      <w:pPr>
        <w:rPr>
          <w:i/>
          <w:spacing w:val="-1"/>
        </w:rPr>
      </w:pPr>
    </w:p>
    <w:p w14:paraId="0DFDAB32" w14:textId="77777777" w:rsidR="009845D3" w:rsidRPr="009C07FD" w:rsidRDefault="009845D3" w:rsidP="00D325B4">
      <w:pPr>
        <w:rPr>
          <w:i/>
          <w:spacing w:val="-1"/>
        </w:rPr>
      </w:pPr>
      <w:r w:rsidRPr="009C07FD">
        <w:rPr>
          <w:i/>
          <w:spacing w:val="-1"/>
        </w:rPr>
        <w:t>Graduate Student</w:t>
      </w:r>
      <w:r w:rsidR="00B22B73" w:rsidRPr="009C07FD">
        <w:rPr>
          <w:i/>
          <w:spacing w:val="-1"/>
        </w:rPr>
        <w:t xml:space="preserve"> </w:t>
      </w:r>
      <w:r w:rsidR="001B0C41" w:rsidRPr="009C07FD">
        <w:rPr>
          <w:i/>
        </w:rPr>
        <w:t>(</w:t>
      </w:r>
      <w:r w:rsidR="001B0C41" w:rsidRPr="00EF343E">
        <w:rPr>
          <w:i/>
          <w:shd w:val="clear" w:color="auto" w:fill="DEEAF6"/>
        </w:rPr>
        <w:t>X AY months in [Years 1, 2, 3…] and X summer month in [Years 1, 2, 3…]</w:t>
      </w:r>
      <w:r w:rsidR="001B0C41" w:rsidRPr="009C07FD">
        <w:rPr>
          <w:i/>
          <w:spacing w:val="-1"/>
        </w:rPr>
        <w:t>)</w:t>
      </w:r>
      <w:r w:rsidRPr="009C07FD">
        <w:rPr>
          <w:i/>
          <w:spacing w:val="-1"/>
        </w:rPr>
        <w:t xml:space="preserve">: </w:t>
      </w:r>
    </w:p>
    <w:p w14:paraId="579D4B18" w14:textId="77777777" w:rsidR="00B22B73" w:rsidRPr="009C07FD" w:rsidRDefault="00255CD8" w:rsidP="00B22B73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Funds </w:t>
      </w:r>
      <w:proofErr w:type="gramStart"/>
      <w:r>
        <w:rPr>
          <w:iCs/>
        </w:rPr>
        <w:t>are requested</w:t>
      </w:r>
      <w:proofErr w:type="gramEnd"/>
      <w:r>
        <w:rPr>
          <w:iCs/>
        </w:rPr>
        <w:t xml:space="preserve"> for </w:t>
      </w:r>
      <w:r w:rsidR="001B0C41" w:rsidRPr="00EF343E">
        <w:rPr>
          <w:iCs/>
          <w:shd w:val="clear" w:color="auto" w:fill="DEEAF6"/>
        </w:rPr>
        <w:t>[# of]</w:t>
      </w:r>
      <w:r w:rsidR="00B22B73" w:rsidRPr="009C07FD">
        <w:rPr>
          <w:iCs/>
        </w:rPr>
        <w:t xml:space="preserve"> graduate student</w:t>
      </w:r>
      <w:r w:rsidR="001B0C41">
        <w:rPr>
          <w:iCs/>
        </w:rPr>
        <w:t>[s]</w:t>
      </w:r>
      <w:r w:rsidR="00B22B73" w:rsidRPr="009C07FD">
        <w:rPr>
          <w:iCs/>
        </w:rPr>
        <w:t xml:space="preserve"> to assist with</w:t>
      </w:r>
      <w:r w:rsidR="00B22B73" w:rsidRPr="00EF343E">
        <w:rPr>
          <w:iCs/>
          <w:shd w:val="clear" w:color="auto" w:fill="DEEAF6"/>
        </w:rPr>
        <w:t>….</w:t>
      </w:r>
      <w:r w:rsidR="00B22B73" w:rsidRPr="009C07FD">
        <w:rPr>
          <w:iCs/>
        </w:rPr>
        <w:t xml:space="preserve"> </w:t>
      </w:r>
      <w:r w:rsidR="001B0C41">
        <w:rPr>
          <w:b/>
        </w:rPr>
        <w:t>Total $</w:t>
      </w:r>
      <w:r w:rsidR="001B0C41" w:rsidRPr="00EF343E">
        <w:rPr>
          <w:b/>
          <w:shd w:val="clear" w:color="auto" w:fill="DEEAF6"/>
        </w:rPr>
        <w:t>X</w:t>
      </w:r>
      <w:r w:rsidR="001B0C41">
        <w:rPr>
          <w:b/>
        </w:rPr>
        <w:t xml:space="preserve"> over </w:t>
      </w:r>
      <w:r w:rsidR="001B0C41" w:rsidRPr="00EF343E">
        <w:rPr>
          <w:b/>
          <w:shd w:val="clear" w:color="auto" w:fill="DEEAF6"/>
        </w:rPr>
        <w:t>X</w:t>
      </w:r>
      <w:r w:rsidR="00B22B73" w:rsidRPr="009C07FD">
        <w:rPr>
          <w:b/>
        </w:rPr>
        <w:t xml:space="preserve"> </w:t>
      </w:r>
      <w:proofErr w:type="gramStart"/>
      <w:r w:rsidR="00B22B73" w:rsidRPr="009C07FD">
        <w:rPr>
          <w:b/>
        </w:rPr>
        <w:t>years</w:t>
      </w:r>
      <w:proofErr w:type="gramEnd"/>
    </w:p>
    <w:p w14:paraId="4856BED2" w14:textId="77777777" w:rsidR="009845D3" w:rsidRPr="009C07FD" w:rsidRDefault="009845D3" w:rsidP="00D325B4">
      <w:pPr>
        <w:rPr>
          <w:i/>
          <w:spacing w:val="-1"/>
        </w:rPr>
      </w:pPr>
    </w:p>
    <w:p w14:paraId="42E355BB" w14:textId="77777777" w:rsidR="00B22B73" w:rsidRPr="009C07FD" w:rsidRDefault="0012170C" w:rsidP="00D325B4">
      <w:pPr>
        <w:rPr>
          <w:spacing w:val="-1"/>
        </w:rPr>
      </w:pPr>
      <w:r w:rsidRPr="009C07FD">
        <w:rPr>
          <w:i/>
          <w:spacing w:val="-1"/>
        </w:rPr>
        <w:t>Undergraduate Students</w:t>
      </w:r>
      <w:r w:rsidRPr="009C07FD">
        <w:rPr>
          <w:spacing w:val="-1"/>
        </w:rPr>
        <w:t xml:space="preserve">: </w:t>
      </w:r>
    </w:p>
    <w:p w14:paraId="265CBFCD" w14:textId="77777777" w:rsidR="0012170C" w:rsidRPr="009C07FD" w:rsidRDefault="0013272E" w:rsidP="00D325B4">
      <w:pPr>
        <w:rPr>
          <w:spacing w:val="-6"/>
        </w:rPr>
      </w:pPr>
      <w:r w:rsidRPr="00EF343E">
        <w:rPr>
          <w:spacing w:val="-1"/>
          <w:shd w:val="clear" w:color="auto" w:fill="DEEAF6"/>
        </w:rPr>
        <w:t>[X # of]</w:t>
      </w:r>
      <w:r w:rsidR="00615409" w:rsidRPr="009C07FD">
        <w:rPr>
          <w:spacing w:val="-1"/>
        </w:rPr>
        <w:t xml:space="preserve"> </w:t>
      </w:r>
      <w:r w:rsidR="007A611D" w:rsidRPr="009C07FD">
        <w:rPr>
          <w:spacing w:val="-1"/>
        </w:rPr>
        <w:t xml:space="preserve">TBD </w:t>
      </w:r>
      <w:r w:rsidR="00615409" w:rsidRPr="009C07FD">
        <w:rPr>
          <w:spacing w:val="-1"/>
        </w:rPr>
        <w:t xml:space="preserve">undergraduate students </w:t>
      </w:r>
      <w:r w:rsidRPr="009C07FD">
        <w:rPr>
          <w:spacing w:val="-1"/>
        </w:rPr>
        <w:t>(</w:t>
      </w:r>
      <w:r w:rsidRPr="00EF343E">
        <w:rPr>
          <w:spacing w:val="-1"/>
          <w:shd w:val="clear" w:color="auto" w:fill="DEEAF6"/>
        </w:rPr>
        <w:t>AY X</w:t>
      </w:r>
      <w:r w:rsidR="00E0054E" w:rsidRPr="00EF343E">
        <w:rPr>
          <w:spacing w:val="-1"/>
          <w:shd w:val="clear" w:color="auto" w:fill="DEEAF6"/>
        </w:rPr>
        <w:t xml:space="preserve"> hours per week</w:t>
      </w:r>
      <w:r w:rsidR="00E0054E" w:rsidRPr="009C07FD">
        <w:rPr>
          <w:spacing w:val="-1"/>
        </w:rPr>
        <w:t xml:space="preserve">) </w:t>
      </w:r>
      <w:r w:rsidR="00615409" w:rsidRPr="009C07FD">
        <w:rPr>
          <w:spacing w:val="-1"/>
        </w:rPr>
        <w:t>wi</w:t>
      </w:r>
      <w:r w:rsidRPr="009C07FD">
        <w:rPr>
          <w:spacing w:val="-1"/>
        </w:rPr>
        <w:t>ll</w:t>
      </w:r>
      <w:r w:rsidR="00F02FBE">
        <w:rPr>
          <w:spacing w:val="-1"/>
        </w:rPr>
        <w:t xml:space="preserve"> assist with</w:t>
      </w:r>
      <w:r w:rsidRPr="00EF343E">
        <w:rPr>
          <w:spacing w:val="-1"/>
          <w:shd w:val="clear" w:color="auto" w:fill="DEEAF6"/>
        </w:rPr>
        <w:t>…</w:t>
      </w:r>
      <w:r w:rsidR="00E0054E" w:rsidRPr="00EF343E">
        <w:rPr>
          <w:spacing w:val="-1"/>
          <w:shd w:val="clear" w:color="auto" w:fill="DEEAF6"/>
        </w:rPr>
        <w:t>.</w:t>
      </w:r>
      <w:r w:rsidR="00A94EB0" w:rsidRPr="009C07FD">
        <w:rPr>
          <w:spacing w:val="-1"/>
        </w:rPr>
        <w:t xml:space="preserve"> </w:t>
      </w:r>
      <w:r w:rsidR="00615409" w:rsidRPr="009C07FD">
        <w:rPr>
          <w:spacing w:val="-1"/>
        </w:rPr>
        <w:t xml:space="preserve">The hourly rate for the undergraduate students </w:t>
      </w:r>
      <w:proofErr w:type="gramStart"/>
      <w:r w:rsidR="00615409" w:rsidRPr="009C07FD">
        <w:rPr>
          <w:spacing w:val="-1"/>
        </w:rPr>
        <w:t xml:space="preserve">is </w:t>
      </w:r>
      <w:r w:rsidR="007A611D" w:rsidRPr="009C07FD">
        <w:rPr>
          <w:spacing w:val="-1"/>
        </w:rPr>
        <w:t>budgeted</w:t>
      </w:r>
      <w:proofErr w:type="gramEnd"/>
      <w:r w:rsidR="007A611D" w:rsidRPr="009C07FD">
        <w:rPr>
          <w:spacing w:val="-1"/>
        </w:rPr>
        <w:t xml:space="preserve"> at </w:t>
      </w:r>
      <w:r w:rsidRPr="009C07FD">
        <w:rPr>
          <w:spacing w:val="-1"/>
        </w:rPr>
        <w:t>$</w:t>
      </w:r>
      <w:r w:rsidRPr="00EF343E">
        <w:rPr>
          <w:spacing w:val="-1"/>
          <w:shd w:val="clear" w:color="auto" w:fill="DEEAF6"/>
        </w:rPr>
        <w:t>X</w:t>
      </w:r>
      <w:r w:rsidR="007A611D" w:rsidRPr="009C07FD">
        <w:rPr>
          <w:spacing w:val="-1"/>
        </w:rPr>
        <w:t>/hour</w:t>
      </w:r>
      <w:r w:rsidR="00F06F44" w:rsidRPr="009C07FD">
        <w:t xml:space="preserve">. </w:t>
      </w:r>
      <w:r w:rsidR="00255CD8">
        <w:rPr>
          <w:b/>
        </w:rPr>
        <w:t>Total $</w:t>
      </w:r>
      <w:r w:rsidR="001B0C41" w:rsidRPr="00EF343E">
        <w:rPr>
          <w:b/>
          <w:shd w:val="clear" w:color="auto" w:fill="DEEAF6"/>
        </w:rPr>
        <w:t>X</w:t>
      </w:r>
      <w:r w:rsidR="001B0C41">
        <w:rPr>
          <w:b/>
        </w:rPr>
        <w:t xml:space="preserve"> over </w:t>
      </w:r>
      <w:r w:rsidR="001B0C41" w:rsidRPr="00EF343E">
        <w:rPr>
          <w:b/>
          <w:shd w:val="clear" w:color="auto" w:fill="DEEAF6"/>
        </w:rPr>
        <w:t>X</w:t>
      </w:r>
      <w:r w:rsidR="004B6FF6" w:rsidRPr="009C07FD">
        <w:rPr>
          <w:b/>
        </w:rPr>
        <w:t xml:space="preserve"> </w:t>
      </w:r>
      <w:proofErr w:type="gramStart"/>
      <w:r w:rsidR="004B6FF6" w:rsidRPr="009C07FD">
        <w:rPr>
          <w:b/>
        </w:rPr>
        <w:t>years</w:t>
      </w:r>
      <w:proofErr w:type="gramEnd"/>
    </w:p>
    <w:p w14:paraId="4F36DF48" w14:textId="77777777" w:rsidR="009845D3" w:rsidRDefault="009845D3" w:rsidP="00D325B4">
      <w:pPr>
        <w:rPr>
          <w:spacing w:val="-1"/>
        </w:rPr>
      </w:pPr>
    </w:p>
    <w:p w14:paraId="0720B5C3" w14:textId="77777777" w:rsidR="001B0C41" w:rsidRPr="009C07FD" w:rsidRDefault="00F02FBE" w:rsidP="001B0C41">
      <w:pPr>
        <w:rPr>
          <w:i/>
          <w:spacing w:val="-1"/>
        </w:rPr>
      </w:pPr>
      <w:r>
        <w:rPr>
          <w:i/>
          <w:spacing w:val="-1"/>
        </w:rPr>
        <w:t>Administrative/Clerical</w:t>
      </w:r>
      <w:r w:rsidR="001B0C41" w:rsidRPr="009C07FD">
        <w:rPr>
          <w:i/>
          <w:spacing w:val="-1"/>
        </w:rPr>
        <w:t xml:space="preserve"> </w:t>
      </w:r>
      <w:r w:rsidR="001B0C41" w:rsidRPr="009C07FD">
        <w:rPr>
          <w:i/>
        </w:rPr>
        <w:t>(</w:t>
      </w:r>
      <w:r w:rsidR="001B0C41" w:rsidRPr="00EF343E">
        <w:rPr>
          <w:i/>
          <w:shd w:val="clear" w:color="auto" w:fill="DEEAF6"/>
        </w:rPr>
        <w:t>X</w:t>
      </w:r>
      <w:r w:rsidRPr="00EF343E">
        <w:rPr>
          <w:i/>
          <w:shd w:val="clear" w:color="auto" w:fill="DEEAF6"/>
        </w:rPr>
        <w:t xml:space="preserve"> F</w:t>
      </w:r>
      <w:r w:rsidR="001B0C41" w:rsidRPr="00EF343E">
        <w:rPr>
          <w:i/>
          <w:shd w:val="clear" w:color="auto" w:fill="DEEAF6"/>
        </w:rPr>
        <w:t>Y months in [Years 1, 2, 3…]</w:t>
      </w:r>
      <w:r w:rsidR="001B0C41" w:rsidRPr="009C07FD">
        <w:rPr>
          <w:i/>
          <w:spacing w:val="-1"/>
        </w:rPr>
        <w:t xml:space="preserve">): </w:t>
      </w:r>
    </w:p>
    <w:p w14:paraId="0CE99CD6" w14:textId="77777777" w:rsidR="001B0C41" w:rsidRDefault="001B0C41" w:rsidP="001B0C41">
      <w:pPr>
        <w:rPr>
          <w:b/>
        </w:rPr>
      </w:pPr>
      <w:r>
        <w:rPr>
          <w:iCs/>
        </w:rPr>
        <w:t xml:space="preserve">Funds are requested </w:t>
      </w:r>
      <w:r w:rsidR="00F02FBE">
        <w:rPr>
          <w:iCs/>
        </w:rPr>
        <w:t>for</w:t>
      </w:r>
      <w:r w:rsidR="00F02FBE" w:rsidRPr="00EF343E">
        <w:rPr>
          <w:iCs/>
          <w:shd w:val="clear" w:color="auto" w:fill="DEEAF6"/>
        </w:rPr>
        <w:t>…</w:t>
      </w:r>
      <w:proofErr w:type="gramStart"/>
      <w:r w:rsidR="00F02FBE" w:rsidRPr="00EF343E">
        <w:rPr>
          <w:iCs/>
          <w:shd w:val="clear" w:color="auto" w:fill="DEEAF6"/>
        </w:rPr>
        <w:t>.</w:t>
      </w:r>
      <w:r w:rsidR="00F02FBE">
        <w:rPr>
          <w:iCs/>
        </w:rPr>
        <w:t xml:space="preserve">  </w:t>
      </w:r>
      <w:proofErr w:type="gramEnd"/>
      <w:r w:rsidR="00F02FBE" w:rsidRPr="00EF343E">
        <w:rPr>
          <w:iCs/>
          <w:shd w:val="clear" w:color="auto" w:fill="DEEAF6"/>
        </w:rPr>
        <w:t>[Name/TBD]</w:t>
      </w:r>
      <w:r w:rsidR="00F02FBE">
        <w:rPr>
          <w:iCs/>
        </w:rPr>
        <w:t xml:space="preserve"> will assist with</w:t>
      </w:r>
      <w:r w:rsidR="00F02FBE" w:rsidRPr="00EF343E">
        <w:rPr>
          <w:iCs/>
          <w:shd w:val="clear" w:color="auto" w:fill="DEEAF6"/>
        </w:rPr>
        <w:t>….</w:t>
      </w:r>
      <w:r w:rsidRPr="009C07FD">
        <w:rPr>
          <w:iCs/>
        </w:rPr>
        <w:t xml:space="preserve"> </w:t>
      </w:r>
      <w:r>
        <w:rPr>
          <w:b/>
        </w:rPr>
        <w:t>Total $</w:t>
      </w:r>
      <w:r w:rsidRPr="00EF343E">
        <w:rPr>
          <w:b/>
          <w:shd w:val="clear" w:color="auto" w:fill="DEEAF6"/>
        </w:rPr>
        <w:t>X</w:t>
      </w:r>
      <w:r>
        <w:rPr>
          <w:b/>
        </w:rPr>
        <w:t xml:space="preserve"> over 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proofErr w:type="gramStart"/>
      <w:r w:rsidRPr="009C07FD">
        <w:rPr>
          <w:b/>
        </w:rPr>
        <w:t>years</w:t>
      </w:r>
      <w:proofErr w:type="gramEnd"/>
    </w:p>
    <w:p w14:paraId="79326A8C" w14:textId="77777777" w:rsidR="001B0C41" w:rsidRDefault="001B0C41" w:rsidP="001B0C41">
      <w:pPr>
        <w:rPr>
          <w:b/>
        </w:rPr>
      </w:pPr>
    </w:p>
    <w:p w14:paraId="1E2E6E87" w14:textId="77777777" w:rsidR="001B0C41" w:rsidRPr="009C07FD" w:rsidRDefault="00F02FBE" w:rsidP="001B0C41">
      <w:pPr>
        <w:rPr>
          <w:i/>
          <w:spacing w:val="-1"/>
        </w:rPr>
      </w:pPr>
      <w:r>
        <w:rPr>
          <w:i/>
          <w:spacing w:val="-1"/>
        </w:rPr>
        <w:t>Other</w:t>
      </w:r>
      <w:r w:rsidR="001B0C41" w:rsidRPr="009C07FD">
        <w:rPr>
          <w:i/>
          <w:spacing w:val="-1"/>
        </w:rPr>
        <w:t xml:space="preserve"> </w:t>
      </w:r>
      <w:r w:rsidR="001B0C41" w:rsidRPr="009C07FD">
        <w:rPr>
          <w:i/>
        </w:rPr>
        <w:t>(</w:t>
      </w:r>
      <w:r w:rsidR="001B0C41" w:rsidRPr="00EF343E">
        <w:rPr>
          <w:i/>
          <w:shd w:val="clear" w:color="auto" w:fill="DEEAF6"/>
        </w:rPr>
        <w:t>X</w:t>
      </w:r>
      <w:r w:rsidR="001B0C41">
        <w:rPr>
          <w:i/>
        </w:rPr>
        <w:t xml:space="preserve"> </w:t>
      </w:r>
      <w:r w:rsidR="001B0C41" w:rsidRPr="00EF343E">
        <w:rPr>
          <w:i/>
          <w:shd w:val="clear" w:color="auto" w:fill="DEEAF6"/>
        </w:rPr>
        <w:t>AY</w:t>
      </w:r>
      <w:r w:rsidRPr="00EF343E">
        <w:rPr>
          <w:i/>
          <w:shd w:val="clear" w:color="auto" w:fill="DEEAF6"/>
        </w:rPr>
        <w:t>/FY</w:t>
      </w:r>
      <w:r w:rsidR="001B0C41" w:rsidRPr="00EF343E">
        <w:rPr>
          <w:i/>
          <w:shd w:val="clear" w:color="auto" w:fill="DEEAF6"/>
        </w:rPr>
        <w:t xml:space="preserve"> months in [Years 1, 2, 3…]</w:t>
      </w:r>
      <w:r w:rsidR="001B0C41">
        <w:rPr>
          <w:i/>
        </w:rPr>
        <w:t xml:space="preserve"> </w:t>
      </w:r>
      <w:r w:rsidR="001B0C41" w:rsidRPr="00EF343E">
        <w:rPr>
          <w:i/>
          <w:shd w:val="clear" w:color="auto" w:fill="DEEAF6"/>
        </w:rPr>
        <w:t>and X summer month in [Years 1, 2, 3…]</w:t>
      </w:r>
      <w:r w:rsidR="001B0C41" w:rsidRPr="00D60E14">
        <w:rPr>
          <w:i/>
          <w:spacing w:val="-1"/>
        </w:rPr>
        <w:t>):</w:t>
      </w:r>
      <w:r w:rsidR="001B0C41" w:rsidRPr="009C07FD">
        <w:rPr>
          <w:i/>
          <w:spacing w:val="-1"/>
        </w:rPr>
        <w:t xml:space="preserve"> </w:t>
      </w:r>
    </w:p>
    <w:p w14:paraId="7652F9A5" w14:textId="77777777" w:rsidR="001B0C41" w:rsidRPr="00F02FBE" w:rsidRDefault="00F02FBE" w:rsidP="001B0C41">
      <w:pPr>
        <w:rPr>
          <w:i/>
          <w:spacing w:val="-1"/>
        </w:rPr>
      </w:pPr>
      <w:r>
        <w:rPr>
          <w:iCs/>
        </w:rPr>
        <w:t>Funds are requested for</w:t>
      </w:r>
      <w:r w:rsidRPr="00EF343E">
        <w:rPr>
          <w:iCs/>
          <w:shd w:val="clear" w:color="auto" w:fill="DEEAF6"/>
        </w:rPr>
        <w:t>…</w:t>
      </w:r>
      <w:proofErr w:type="gramStart"/>
      <w:r w:rsidRPr="00EF343E">
        <w:rPr>
          <w:iCs/>
          <w:shd w:val="clear" w:color="auto" w:fill="DEEAF6"/>
        </w:rPr>
        <w:t xml:space="preserve">.  </w:t>
      </w:r>
      <w:proofErr w:type="gramEnd"/>
      <w:r w:rsidRPr="00EF343E">
        <w:rPr>
          <w:iCs/>
          <w:shd w:val="clear" w:color="auto" w:fill="DEEAF6"/>
        </w:rPr>
        <w:t>[Name/TBD]</w:t>
      </w:r>
      <w:r>
        <w:rPr>
          <w:iCs/>
        </w:rPr>
        <w:t xml:space="preserve"> will assist with</w:t>
      </w:r>
      <w:r w:rsidRPr="00EF343E">
        <w:rPr>
          <w:iCs/>
          <w:shd w:val="clear" w:color="auto" w:fill="DEEAF6"/>
        </w:rPr>
        <w:t>….</w:t>
      </w:r>
      <w:r w:rsidRPr="009C07FD">
        <w:rPr>
          <w:iCs/>
        </w:rPr>
        <w:t xml:space="preserve"> </w:t>
      </w:r>
      <w:r>
        <w:rPr>
          <w:b/>
        </w:rPr>
        <w:t>Total $</w:t>
      </w:r>
      <w:r w:rsidRPr="00EF343E">
        <w:rPr>
          <w:b/>
          <w:shd w:val="clear" w:color="auto" w:fill="DEEAF6"/>
        </w:rPr>
        <w:t>X</w:t>
      </w:r>
      <w:r>
        <w:rPr>
          <w:b/>
        </w:rPr>
        <w:t xml:space="preserve"> over 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proofErr w:type="gramStart"/>
      <w:r w:rsidRPr="009C07FD">
        <w:rPr>
          <w:b/>
        </w:rPr>
        <w:t>years</w:t>
      </w:r>
      <w:proofErr w:type="gramEnd"/>
    </w:p>
    <w:p w14:paraId="68402F84" w14:textId="77777777" w:rsidR="001B0C41" w:rsidRPr="009C07FD" w:rsidRDefault="001B0C41" w:rsidP="001B0C41">
      <w:pPr>
        <w:rPr>
          <w:spacing w:val="-1"/>
        </w:rPr>
      </w:pPr>
    </w:p>
    <w:p w14:paraId="016BCF79" w14:textId="77777777" w:rsidR="00F8764A" w:rsidRPr="009C07FD" w:rsidRDefault="00F8764A" w:rsidP="007E0EB9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9C07FD">
        <w:rPr>
          <w:rFonts w:eastAsia="Arial"/>
          <w:b/>
        </w:rPr>
        <w:t>Fringe Benefits: Total</w:t>
      </w:r>
      <w:r w:rsidR="008B4116" w:rsidRPr="009C07FD">
        <w:rPr>
          <w:rFonts w:eastAsia="Arial"/>
          <w:b/>
        </w:rPr>
        <w:t xml:space="preserve"> </w:t>
      </w:r>
      <w:r w:rsidR="008B4116" w:rsidRPr="009C07FD">
        <w:rPr>
          <w:b/>
          <w:bCs/>
        </w:rPr>
        <w:t>$</w:t>
      </w:r>
      <w:proofErr w:type="gramStart"/>
      <w:r w:rsidR="001B0C41" w:rsidRPr="00EF343E">
        <w:rPr>
          <w:b/>
          <w:bCs/>
          <w:shd w:val="clear" w:color="auto" w:fill="DEEAF6"/>
        </w:rPr>
        <w:t>X</w:t>
      </w:r>
      <w:proofErr w:type="gramEnd"/>
    </w:p>
    <w:p w14:paraId="2002F361" w14:textId="77777777" w:rsidR="004B6FF6" w:rsidRDefault="00735FF8" w:rsidP="004B6FF6">
      <w:pPr>
        <w:ind w:right="146"/>
      </w:pPr>
      <w:r w:rsidRPr="00735FF8">
        <w:t>Bowling Green State University’s (BGSU) fringe benefits rates are 31.5% of compensation for full-time administrative and classified staff, including faculty in the academic year, 16% of compensation for part-time staff and faculty during the summer, and 4.6</w:t>
      </w:r>
      <w:r w:rsidR="008B3243">
        <w:t>%</w:t>
      </w:r>
      <w:r w:rsidRPr="00735FF8">
        <w:t xml:space="preserve"> for all students. These rates are consistent with BGSU’s Federally Negotiated Indirect Cost Rate Agreement (DHHS; 08/23/2024).</w:t>
      </w:r>
    </w:p>
    <w:p w14:paraId="2C3FA057" w14:textId="77777777" w:rsidR="00735FF8" w:rsidRPr="009C07FD" w:rsidRDefault="00735FF8" w:rsidP="004B6FF6">
      <w:pPr>
        <w:ind w:right="146"/>
        <w:rPr>
          <w:b/>
          <w:spacing w:val="-1"/>
        </w:rPr>
      </w:pPr>
    </w:p>
    <w:p w14:paraId="1FF6EF41" w14:textId="77777777" w:rsidR="009845D3" w:rsidRPr="009C07FD" w:rsidRDefault="001B0C41" w:rsidP="007E0EB9">
      <w:pPr>
        <w:numPr>
          <w:ilvl w:val="0"/>
          <w:numId w:val="2"/>
        </w:numPr>
        <w:ind w:right="146"/>
        <w:rPr>
          <w:b/>
          <w:spacing w:val="-1"/>
        </w:rPr>
      </w:pPr>
      <w:r>
        <w:rPr>
          <w:b/>
          <w:spacing w:val="-1"/>
        </w:rPr>
        <w:t>Equipment: Total $X</w:t>
      </w:r>
    </w:p>
    <w:p w14:paraId="5F4550F0" w14:textId="77777777" w:rsidR="009845D3" w:rsidRPr="009C07FD" w:rsidRDefault="00056B64" w:rsidP="00056B64">
      <w:pPr>
        <w:autoSpaceDE w:val="0"/>
        <w:autoSpaceDN w:val="0"/>
        <w:adjustRightInd w:val="0"/>
      </w:pPr>
      <w:r w:rsidRPr="009C07FD">
        <w:t>Fun</w:t>
      </w:r>
      <w:r w:rsidR="00F02FBE">
        <w:t xml:space="preserve">ds </w:t>
      </w:r>
      <w:proofErr w:type="gramStart"/>
      <w:r w:rsidR="00F02FBE">
        <w:t>are requested</w:t>
      </w:r>
      <w:proofErr w:type="gramEnd"/>
      <w:r w:rsidR="00F02FBE">
        <w:t xml:space="preserve"> for</w:t>
      </w:r>
      <w:r w:rsidR="00F02FBE" w:rsidRPr="00EF343E">
        <w:rPr>
          <w:shd w:val="clear" w:color="auto" w:fill="DEEAF6"/>
        </w:rPr>
        <w:t>…</w:t>
      </w:r>
      <w:r w:rsidR="00F02FBE">
        <w:t xml:space="preserve"> (</w:t>
      </w:r>
      <w:r w:rsidR="00F02FBE" w:rsidRPr="00EF343E">
        <w:rPr>
          <w:shd w:val="clear" w:color="auto" w:fill="DEEAF6"/>
        </w:rPr>
        <w:t>$X in Years [</w:t>
      </w:r>
      <w:r w:rsidRPr="00EF343E">
        <w:rPr>
          <w:shd w:val="clear" w:color="auto" w:fill="DEEAF6"/>
        </w:rPr>
        <w:t>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="001B0C41" w:rsidRPr="00EF343E">
        <w:rPr>
          <w:b/>
          <w:bCs/>
          <w:shd w:val="clear" w:color="auto" w:fill="DEEAF6"/>
        </w:rPr>
        <w:t>X</w:t>
      </w:r>
      <w:r w:rsidR="001B0C41">
        <w:rPr>
          <w:b/>
          <w:bCs/>
        </w:rPr>
        <w:t xml:space="preserve"> over </w:t>
      </w:r>
      <w:r w:rsidR="001B0C41" w:rsidRPr="00EF343E">
        <w:rPr>
          <w:b/>
          <w:bCs/>
          <w:shd w:val="clear" w:color="auto" w:fill="DEEAF6"/>
        </w:rPr>
        <w:t>X</w:t>
      </w:r>
      <w:r w:rsidR="001B0C41">
        <w:rPr>
          <w:b/>
          <w:bCs/>
        </w:rPr>
        <w:t xml:space="preserve"> </w:t>
      </w:r>
      <w:proofErr w:type="gramStart"/>
      <w:r w:rsidR="001B0C41">
        <w:rPr>
          <w:b/>
          <w:bCs/>
        </w:rPr>
        <w:t>years</w:t>
      </w:r>
      <w:proofErr w:type="gramEnd"/>
    </w:p>
    <w:p w14:paraId="013EF1DA" w14:textId="77777777" w:rsidR="009845D3" w:rsidRPr="009C07FD" w:rsidRDefault="009845D3" w:rsidP="009845D3">
      <w:pPr>
        <w:ind w:right="146"/>
        <w:rPr>
          <w:spacing w:val="-1"/>
        </w:rPr>
      </w:pPr>
    </w:p>
    <w:p w14:paraId="66D0EE24" w14:textId="77777777" w:rsidR="000F38C7" w:rsidRPr="009C07FD" w:rsidRDefault="00EF2BD3" w:rsidP="004B6FF6">
      <w:pPr>
        <w:widowControl w:val="0"/>
        <w:tabs>
          <w:tab w:val="left" w:pos="384"/>
        </w:tabs>
        <w:spacing w:line="264" w:lineRule="exact"/>
        <w:rPr>
          <w:rFonts w:eastAsia="Arial"/>
        </w:rPr>
      </w:pPr>
      <w:r w:rsidRPr="009C07FD">
        <w:rPr>
          <w:rFonts w:eastAsia="Arial"/>
          <w:b/>
        </w:rPr>
        <w:t>E.</w:t>
      </w:r>
      <w:r w:rsidRPr="009C07FD">
        <w:rPr>
          <w:rFonts w:eastAsia="Arial"/>
          <w:b/>
        </w:rPr>
        <w:tab/>
      </w:r>
      <w:r w:rsidR="000F38C7" w:rsidRPr="009C07FD">
        <w:rPr>
          <w:b/>
          <w:spacing w:val="-1"/>
        </w:rPr>
        <w:t>Travel:</w:t>
      </w:r>
      <w:r w:rsidR="00D60E1A" w:rsidRPr="009C07FD">
        <w:rPr>
          <w:b/>
          <w:spacing w:val="-1"/>
        </w:rPr>
        <w:t xml:space="preserve"> Total $</w:t>
      </w:r>
      <w:r w:rsidR="001B0C41" w:rsidRPr="00EF343E">
        <w:rPr>
          <w:b/>
          <w:spacing w:val="-1"/>
          <w:shd w:val="clear" w:color="auto" w:fill="DEEAF6"/>
        </w:rPr>
        <w:t>X</w:t>
      </w:r>
    </w:p>
    <w:p w14:paraId="784CD2E3" w14:textId="77777777" w:rsidR="00665006" w:rsidRPr="009C07FD" w:rsidRDefault="00665006" w:rsidP="004B6FF6">
      <w:pPr>
        <w:widowControl w:val="0"/>
        <w:tabs>
          <w:tab w:val="left" w:pos="384"/>
        </w:tabs>
        <w:spacing w:line="264" w:lineRule="exact"/>
        <w:rPr>
          <w:rFonts w:eastAsia="Arial"/>
          <w:b/>
          <w:i/>
        </w:rPr>
      </w:pPr>
      <w:r w:rsidRPr="009C07FD">
        <w:rPr>
          <w:b/>
          <w:i/>
        </w:rPr>
        <w:t>E.1. Domestic</w:t>
      </w:r>
    </w:p>
    <w:p w14:paraId="364344C7" w14:textId="77777777" w:rsidR="00D81960" w:rsidRPr="009C07FD" w:rsidRDefault="00434BE3" w:rsidP="00434BE3">
      <w:pPr>
        <w:widowControl w:val="0"/>
        <w:adjustRightInd w:val="0"/>
      </w:pPr>
      <w:r w:rsidRPr="009C07FD">
        <w:t xml:space="preserve">Funds </w:t>
      </w:r>
      <w:proofErr w:type="gramStart"/>
      <w:r w:rsidRPr="009C07FD">
        <w:t>are requested</w:t>
      </w:r>
      <w:proofErr w:type="gramEnd"/>
      <w:r w:rsidRPr="009C07FD">
        <w:t xml:space="preserve"> ($</w:t>
      </w:r>
      <w:r w:rsidRPr="00EF343E">
        <w:rPr>
          <w:shd w:val="clear" w:color="auto" w:fill="DEEAF6"/>
        </w:rPr>
        <w:t>X</w:t>
      </w:r>
      <w:r w:rsidRPr="009C07FD">
        <w:t xml:space="preserve">/year) to support the </w:t>
      </w:r>
      <w:r w:rsidRPr="00EF343E">
        <w:rPr>
          <w:shd w:val="clear" w:color="auto" w:fill="DEEAF6"/>
        </w:rPr>
        <w:t>[PI for travel to conferences to disseminate research findings each year. Locations are TBD. Costs would include airfare, per diem, mileage, parking, and lodging].</w:t>
      </w:r>
      <w:r w:rsidRPr="009C07FD">
        <w:t xml:space="preserve"> </w:t>
      </w:r>
      <w:r w:rsidR="001B21E4" w:rsidRPr="009C07FD">
        <w:rPr>
          <w:b/>
        </w:rPr>
        <w:t>Total $</w:t>
      </w:r>
      <w:r w:rsidR="001B0C41" w:rsidRPr="00EF343E">
        <w:rPr>
          <w:b/>
          <w:shd w:val="clear" w:color="auto" w:fill="DEEAF6"/>
        </w:rPr>
        <w:t>X</w:t>
      </w:r>
      <w:r w:rsidR="001B21E4" w:rsidRPr="009C07FD">
        <w:rPr>
          <w:b/>
        </w:rPr>
        <w:t xml:space="preserve"> </w:t>
      </w:r>
      <w:r w:rsidR="001B0C41">
        <w:rPr>
          <w:b/>
        </w:rPr>
        <w:t xml:space="preserve">over </w:t>
      </w:r>
      <w:r w:rsidR="001B0C41" w:rsidRPr="00EF343E">
        <w:rPr>
          <w:b/>
          <w:shd w:val="clear" w:color="auto" w:fill="DEEAF6"/>
        </w:rPr>
        <w:t>X</w:t>
      </w:r>
      <w:r w:rsidR="004B6FF6" w:rsidRPr="009C07FD">
        <w:rPr>
          <w:b/>
        </w:rPr>
        <w:t xml:space="preserve"> </w:t>
      </w:r>
      <w:proofErr w:type="gramStart"/>
      <w:r w:rsidR="004B6FF6" w:rsidRPr="009C07FD">
        <w:rPr>
          <w:b/>
        </w:rPr>
        <w:t>years</w:t>
      </w:r>
      <w:proofErr w:type="gramEnd"/>
    </w:p>
    <w:p w14:paraId="4DB258F0" w14:textId="77777777" w:rsidR="00A634A3" w:rsidRDefault="00A634A3" w:rsidP="00EE7B48">
      <w:pPr>
        <w:autoSpaceDE w:val="0"/>
        <w:autoSpaceDN w:val="0"/>
        <w:adjustRightInd w:val="0"/>
        <w:rPr>
          <w:bCs/>
        </w:rPr>
      </w:pPr>
    </w:p>
    <w:p w14:paraId="4E0AD670" w14:textId="77777777" w:rsidR="00F02FBE" w:rsidRPr="009C07FD" w:rsidRDefault="00F02FBE" w:rsidP="00F02FBE">
      <w:pPr>
        <w:widowControl w:val="0"/>
        <w:tabs>
          <w:tab w:val="left" w:pos="384"/>
        </w:tabs>
        <w:spacing w:line="264" w:lineRule="exact"/>
        <w:rPr>
          <w:rFonts w:eastAsia="Arial"/>
          <w:b/>
          <w:i/>
        </w:rPr>
      </w:pPr>
      <w:r>
        <w:rPr>
          <w:b/>
          <w:i/>
        </w:rPr>
        <w:t>E.2</w:t>
      </w:r>
      <w:r w:rsidRPr="009C07FD">
        <w:rPr>
          <w:b/>
          <w:i/>
        </w:rPr>
        <w:t xml:space="preserve">. </w:t>
      </w:r>
      <w:r>
        <w:rPr>
          <w:b/>
          <w:i/>
        </w:rPr>
        <w:t>International</w:t>
      </w:r>
    </w:p>
    <w:p w14:paraId="10D16C12" w14:textId="77777777" w:rsidR="00F02FBE" w:rsidRPr="009C07FD" w:rsidRDefault="00F02FBE" w:rsidP="00F02FBE">
      <w:pPr>
        <w:widowControl w:val="0"/>
        <w:adjustRightInd w:val="0"/>
      </w:pPr>
      <w:r w:rsidRPr="009C07FD">
        <w:t xml:space="preserve">Funds </w:t>
      </w:r>
      <w:proofErr w:type="gramStart"/>
      <w:r w:rsidRPr="009C07FD">
        <w:t>are requested</w:t>
      </w:r>
      <w:proofErr w:type="gramEnd"/>
      <w:r w:rsidRPr="009C07FD">
        <w:t xml:space="preserve"> ($</w:t>
      </w:r>
      <w:r w:rsidRPr="00EF343E">
        <w:rPr>
          <w:shd w:val="clear" w:color="auto" w:fill="DEEAF6"/>
        </w:rPr>
        <w:t>X</w:t>
      </w:r>
      <w:r w:rsidRPr="009C07FD">
        <w:t xml:space="preserve">/year) to support the </w:t>
      </w:r>
      <w:r w:rsidRPr="00EF343E">
        <w:rPr>
          <w:shd w:val="clear" w:color="auto" w:fill="DEEAF6"/>
        </w:rPr>
        <w:t>[PI for travel to conferences to disseminate research findings each year. Locations are TBD. Costs would include airfare, per diem, mileage, parking, and lodging]</w:t>
      </w:r>
      <w:r w:rsidRPr="009C07FD">
        <w:t xml:space="preserve">. </w:t>
      </w:r>
      <w:r w:rsidRPr="009C07FD">
        <w:rPr>
          <w:b/>
        </w:rPr>
        <w:t>Total $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r>
        <w:rPr>
          <w:b/>
        </w:rPr>
        <w:t xml:space="preserve">over </w:t>
      </w:r>
      <w:r w:rsidRPr="00EF343E">
        <w:rPr>
          <w:b/>
          <w:shd w:val="clear" w:color="auto" w:fill="DEEAF6"/>
        </w:rPr>
        <w:t>X</w:t>
      </w:r>
      <w:r w:rsidRPr="009C07FD">
        <w:rPr>
          <w:b/>
        </w:rPr>
        <w:t xml:space="preserve"> </w:t>
      </w:r>
      <w:proofErr w:type="gramStart"/>
      <w:r w:rsidRPr="009C07FD">
        <w:rPr>
          <w:b/>
        </w:rPr>
        <w:t>years</w:t>
      </w:r>
      <w:proofErr w:type="gramEnd"/>
    </w:p>
    <w:p w14:paraId="4D2B98CC" w14:textId="77777777" w:rsidR="00F02FBE" w:rsidRPr="009C07FD" w:rsidRDefault="00F02FBE" w:rsidP="00EE7B48">
      <w:pPr>
        <w:autoSpaceDE w:val="0"/>
        <w:autoSpaceDN w:val="0"/>
        <w:adjustRightInd w:val="0"/>
        <w:rPr>
          <w:bCs/>
        </w:rPr>
      </w:pPr>
    </w:p>
    <w:p w14:paraId="1C91B509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F. Participant Support Costs</w:t>
      </w:r>
      <w:r w:rsidR="005963D4">
        <w:rPr>
          <w:b/>
          <w:bCs/>
        </w:rPr>
        <w:t xml:space="preserve">: Total $X; </w:t>
      </w:r>
      <w:r w:rsidR="005963D4" w:rsidRPr="00EF343E">
        <w:rPr>
          <w:b/>
          <w:bCs/>
          <w:shd w:val="clear" w:color="auto" w:fill="DEEAF6"/>
        </w:rPr>
        <w:t xml:space="preserve">X # </w:t>
      </w:r>
      <w:r w:rsidR="005963D4">
        <w:rPr>
          <w:b/>
          <w:bCs/>
        </w:rPr>
        <w:t>of Participants/year</w:t>
      </w:r>
    </w:p>
    <w:p w14:paraId="1CDAD577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F.1. Stipends</w:t>
      </w:r>
    </w:p>
    <w:p w14:paraId="123BFCBE" w14:textId="77777777" w:rsidR="00F02FBE" w:rsidRPr="009C07FD" w:rsidRDefault="00F02FBE" w:rsidP="00F02FBE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EF343E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EF343E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EF343E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EF343E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EF343E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225BB594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</w:p>
    <w:p w14:paraId="3351BD37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F.2. Travel</w:t>
      </w:r>
    </w:p>
    <w:p w14:paraId="61D4C7A3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3AFB9E31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</w:p>
    <w:p w14:paraId="61F09FCE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F.3. Subsistence</w:t>
      </w:r>
    </w:p>
    <w:p w14:paraId="672F9227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2706C6B9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</w:p>
    <w:p w14:paraId="4A0277E8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F.4. Other</w:t>
      </w:r>
    </w:p>
    <w:p w14:paraId="5BBECACF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417744A3" w14:textId="77777777" w:rsidR="00F02FBE" w:rsidRDefault="00F02FBE" w:rsidP="005C3102">
      <w:pPr>
        <w:autoSpaceDE w:val="0"/>
        <w:autoSpaceDN w:val="0"/>
        <w:adjustRightInd w:val="0"/>
        <w:rPr>
          <w:b/>
          <w:bCs/>
        </w:rPr>
      </w:pPr>
    </w:p>
    <w:p w14:paraId="1790E81A" w14:textId="77777777" w:rsidR="00EE7B48" w:rsidRPr="009C07FD" w:rsidRDefault="0058188E" w:rsidP="005C3102">
      <w:pPr>
        <w:autoSpaceDE w:val="0"/>
        <w:autoSpaceDN w:val="0"/>
        <w:adjustRightInd w:val="0"/>
        <w:rPr>
          <w:b/>
          <w:bCs/>
        </w:rPr>
      </w:pPr>
      <w:r w:rsidRPr="009C07FD">
        <w:rPr>
          <w:b/>
          <w:bCs/>
        </w:rPr>
        <w:t xml:space="preserve">G. </w:t>
      </w:r>
      <w:r w:rsidR="00EE7B48" w:rsidRPr="009C07FD">
        <w:rPr>
          <w:b/>
          <w:bCs/>
        </w:rPr>
        <w:t>Other Direct Costs</w:t>
      </w:r>
      <w:r w:rsidR="00F8764A" w:rsidRPr="009C07FD">
        <w:rPr>
          <w:b/>
          <w:bCs/>
        </w:rPr>
        <w:t>: Total $</w:t>
      </w:r>
      <w:r w:rsidR="004B6FF6" w:rsidRPr="00EF343E">
        <w:rPr>
          <w:b/>
          <w:bCs/>
          <w:shd w:val="clear" w:color="auto" w:fill="DEEAF6"/>
        </w:rPr>
        <w:t>X</w:t>
      </w:r>
    </w:p>
    <w:p w14:paraId="2D24DA7B" w14:textId="77777777" w:rsidR="00C36160" w:rsidRPr="009C07FD" w:rsidRDefault="00C36160" w:rsidP="004D0F01">
      <w:pPr>
        <w:autoSpaceDE w:val="0"/>
        <w:autoSpaceDN w:val="0"/>
        <w:adjustRightInd w:val="0"/>
        <w:ind w:left="360" w:hanging="360"/>
        <w:rPr>
          <w:b/>
          <w:i/>
          <w:iCs/>
        </w:rPr>
      </w:pPr>
      <w:r w:rsidRPr="009C07FD">
        <w:rPr>
          <w:b/>
          <w:i/>
          <w:iCs/>
        </w:rPr>
        <w:t>G.1. Materials and Supplies</w:t>
      </w:r>
    </w:p>
    <w:p w14:paraId="79DE5A86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6243CF92" w14:textId="77777777" w:rsidR="009B71EF" w:rsidRPr="009C07FD" w:rsidRDefault="009B71EF" w:rsidP="00EE7B48">
      <w:pPr>
        <w:autoSpaceDE w:val="0"/>
        <w:autoSpaceDN w:val="0"/>
        <w:adjustRightInd w:val="0"/>
      </w:pPr>
    </w:p>
    <w:p w14:paraId="5E7F0ED8" w14:textId="77777777" w:rsidR="00056B64" w:rsidRPr="009C07FD" w:rsidRDefault="00056B64" w:rsidP="00C36160">
      <w:pPr>
        <w:autoSpaceDE w:val="0"/>
        <w:autoSpaceDN w:val="0"/>
        <w:adjustRightInd w:val="0"/>
        <w:rPr>
          <w:b/>
          <w:i/>
        </w:rPr>
      </w:pPr>
      <w:r w:rsidRPr="009C07FD">
        <w:rPr>
          <w:b/>
          <w:i/>
        </w:rPr>
        <w:t>G.2. Publication Costs/Documentation/Dissemination</w:t>
      </w:r>
    </w:p>
    <w:p w14:paraId="4B696982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26016F6D" w14:textId="77777777" w:rsidR="00056B64" w:rsidRPr="009C07FD" w:rsidRDefault="00056B64" w:rsidP="00C36160">
      <w:pPr>
        <w:autoSpaceDE w:val="0"/>
        <w:autoSpaceDN w:val="0"/>
        <w:adjustRightInd w:val="0"/>
      </w:pPr>
    </w:p>
    <w:p w14:paraId="201C8237" w14:textId="77777777" w:rsidR="00F02FBE" w:rsidRDefault="00F02FBE" w:rsidP="00C36160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G.3. Consultant Services</w:t>
      </w:r>
    </w:p>
    <w:p w14:paraId="00BC34C0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4F406924" w14:textId="77777777" w:rsidR="00F02FBE" w:rsidRDefault="00F02FBE" w:rsidP="00C36160">
      <w:pPr>
        <w:autoSpaceDE w:val="0"/>
        <w:autoSpaceDN w:val="0"/>
        <w:adjustRightInd w:val="0"/>
        <w:rPr>
          <w:b/>
          <w:i/>
        </w:rPr>
      </w:pPr>
    </w:p>
    <w:p w14:paraId="750E572D" w14:textId="77777777" w:rsidR="00F02FBE" w:rsidRDefault="00F02FBE" w:rsidP="00C36160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G.4. Computer Services</w:t>
      </w:r>
    </w:p>
    <w:p w14:paraId="4233617E" w14:textId="77777777" w:rsidR="005963D4" w:rsidRPr="009C07FD" w:rsidRDefault="005963D4" w:rsidP="005963D4">
      <w:pPr>
        <w:autoSpaceDE w:val="0"/>
        <w:autoSpaceDN w:val="0"/>
        <w:adjustRightInd w:val="0"/>
      </w:pPr>
      <w:r>
        <w:t xml:space="preserve">Funds </w:t>
      </w:r>
      <w:proofErr w:type="gramStart"/>
      <w:r>
        <w:t>are requested</w:t>
      </w:r>
      <w:proofErr w:type="gramEnd"/>
      <w:r>
        <w:t xml:space="preserve"> for</w:t>
      </w:r>
      <w:r w:rsidRPr="005963D4">
        <w:rPr>
          <w:shd w:val="clear" w:color="auto" w:fill="DEEAF6"/>
        </w:rPr>
        <w:t>…</w:t>
      </w:r>
      <w:r>
        <w:t xml:space="preserve"> </w:t>
      </w:r>
      <w:r w:rsidRPr="009C07FD">
        <w:t>($</w:t>
      </w:r>
      <w:r w:rsidRPr="005963D4">
        <w:rPr>
          <w:shd w:val="clear" w:color="auto" w:fill="DEEAF6"/>
        </w:rPr>
        <w:t>X</w:t>
      </w:r>
      <w:r>
        <w:t xml:space="preserve"> in Y</w:t>
      </w:r>
      <w:r w:rsidRPr="009C07FD">
        <w:t xml:space="preserve">ears </w:t>
      </w:r>
      <w:r w:rsidRPr="005963D4">
        <w:rPr>
          <w:shd w:val="clear" w:color="auto" w:fill="DEEAF6"/>
        </w:rPr>
        <w:t>[1, 2, …]</w:t>
      </w:r>
      <w:r w:rsidRPr="009C07FD">
        <w:t xml:space="preserve">). </w:t>
      </w:r>
      <w:r w:rsidRPr="009C07FD">
        <w:rPr>
          <w:b/>
          <w:bCs/>
        </w:rPr>
        <w:t>Total $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over </w:t>
      </w:r>
      <w:r w:rsidRPr="005963D4">
        <w:rPr>
          <w:b/>
          <w:bCs/>
          <w:shd w:val="clear" w:color="auto" w:fill="DEEAF6"/>
        </w:rPr>
        <w:t>X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years</w:t>
      </w:r>
      <w:proofErr w:type="gramEnd"/>
    </w:p>
    <w:p w14:paraId="482FFA43" w14:textId="77777777" w:rsidR="00F02FBE" w:rsidRDefault="00F02FBE" w:rsidP="00C36160">
      <w:pPr>
        <w:autoSpaceDE w:val="0"/>
        <w:autoSpaceDN w:val="0"/>
        <w:adjustRightInd w:val="0"/>
        <w:rPr>
          <w:b/>
          <w:i/>
        </w:rPr>
      </w:pPr>
    </w:p>
    <w:p w14:paraId="73A0ADDC" w14:textId="77777777" w:rsidR="00C36160" w:rsidRPr="009C07FD" w:rsidRDefault="00F02FBE" w:rsidP="00C36160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G.5</w:t>
      </w:r>
      <w:r w:rsidR="001B21E4" w:rsidRPr="009C07FD">
        <w:rPr>
          <w:b/>
          <w:i/>
        </w:rPr>
        <w:t>. Other</w:t>
      </w:r>
    </w:p>
    <w:p w14:paraId="763AC2BC" w14:textId="77777777" w:rsidR="009B71EF" w:rsidRPr="009C07FD" w:rsidDel="001B7EBB" w:rsidRDefault="009B71EF" w:rsidP="00EE7B48">
      <w:pPr>
        <w:autoSpaceDE w:val="0"/>
        <w:autoSpaceDN w:val="0"/>
        <w:adjustRightInd w:val="0"/>
        <w:rPr>
          <w:b/>
        </w:rPr>
      </w:pPr>
      <w:r w:rsidRPr="009C07FD">
        <w:t xml:space="preserve">Funds </w:t>
      </w:r>
      <w:proofErr w:type="gramStart"/>
      <w:r w:rsidR="004A68E1" w:rsidRPr="009C07FD">
        <w:t>are requested</w:t>
      </w:r>
      <w:proofErr w:type="gramEnd"/>
      <w:r w:rsidR="004A68E1" w:rsidRPr="009C07FD">
        <w:t xml:space="preserve"> </w:t>
      </w:r>
      <w:r w:rsidR="001B21E4" w:rsidRPr="009C07FD">
        <w:t xml:space="preserve">for </w:t>
      </w:r>
      <w:r w:rsidR="00056B64" w:rsidRPr="00EF343E">
        <w:rPr>
          <w:shd w:val="clear" w:color="auto" w:fill="DEEAF6"/>
        </w:rPr>
        <w:t>[</w:t>
      </w:r>
      <w:r w:rsidR="0020798C" w:rsidRPr="00EF343E">
        <w:rPr>
          <w:shd w:val="clear" w:color="auto" w:fill="DEEAF6"/>
        </w:rPr>
        <w:t>e.g.</w:t>
      </w:r>
      <w:r w:rsidR="005060D2" w:rsidRPr="00EF343E">
        <w:rPr>
          <w:shd w:val="clear" w:color="auto" w:fill="DEEAF6"/>
        </w:rPr>
        <w:t xml:space="preserve">, </w:t>
      </w:r>
      <w:r w:rsidR="001B21E4" w:rsidRPr="00EF343E">
        <w:rPr>
          <w:shd w:val="clear" w:color="auto" w:fill="DEEAF6"/>
        </w:rPr>
        <w:t>participant incentives (i.e., gift cards</w:t>
      </w:r>
      <w:r w:rsidR="00056B64" w:rsidRPr="00EF343E">
        <w:rPr>
          <w:shd w:val="clear" w:color="auto" w:fill="DEEAF6"/>
        </w:rPr>
        <w:t xml:space="preserve"> at $X each for a total of X</w:t>
      </w:r>
      <w:r w:rsidR="005C1BD9" w:rsidRPr="00EF343E">
        <w:rPr>
          <w:shd w:val="clear" w:color="auto" w:fill="DEEAF6"/>
        </w:rPr>
        <w:t xml:space="preserve"> per year</w:t>
      </w:r>
      <w:r w:rsidR="00056B64" w:rsidRPr="00EF343E">
        <w:rPr>
          <w:shd w:val="clear" w:color="auto" w:fill="DEEAF6"/>
        </w:rPr>
        <w:t>; $X in years 1, 2, …</w:t>
      </w:r>
      <w:r w:rsidR="001B21E4" w:rsidRPr="00EF343E">
        <w:rPr>
          <w:shd w:val="clear" w:color="auto" w:fill="DEEAF6"/>
        </w:rPr>
        <w:t>)</w:t>
      </w:r>
      <w:r w:rsidR="005060D2" w:rsidRPr="00EF343E">
        <w:rPr>
          <w:shd w:val="clear" w:color="auto" w:fill="DEEAF6"/>
        </w:rPr>
        <w:t>, goods/services, etc.</w:t>
      </w:r>
      <w:r w:rsidR="00056B64" w:rsidRPr="00EF343E">
        <w:rPr>
          <w:shd w:val="clear" w:color="auto" w:fill="DEEAF6"/>
        </w:rPr>
        <w:t>]</w:t>
      </w:r>
      <w:r w:rsidRPr="009C07FD">
        <w:t>.</w:t>
      </w:r>
      <w:r w:rsidR="004A68E1" w:rsidRPr="009C07FD">
        <w:t xml:space="preserve"> </w:t>
      </w:r>
      <w:r w:rsidR="001B21E4" w:rsidRPr="009C07FD">
        <w:rPr>
          <w:b/>
        </w:rPr>
        <w:t>Total $</w:t>
      </w:r>
      <w:r w:rsidR="004B6FF6" w:rsidRPr="00EF343E">
        <w:rPr>
          <w:b/>
          <w:shd w:val="clear" w:color="auto" w:fill="DEEAF6"/>
        </w:rPr>
        <w:t>X</w:t>
      </w:r>
      <w:r w:rsidR="005060D2">
        <w:rPr>
          <w:b/>
        </w:rPr>
        <w:t xml:space="preserve"> over </w:t>
      </w:r>
      <w:r w:rsidR="005060D2" w:rsidRPr="00EF343E">
        <w:rPr>
          <w:b/>
          <w:shd w:val="clear" w:color="auto" w:fill="DEEAF6"/>
        </w:rPr>
        <w:t>X</w:t>
      </w:r>
      <w:r w:rsidR="005060D2">
        <w:rPr>
          <w:b/>
        </w:rPr>
        <w:t xml:space="preserve"> </w:t>
      </w:r>
      <w:proofErr w:type="gramStart"/>
      <w:r w:rsidR="005060D2">
        <w:rPr>
          <w:b/>
        </w:rPr>
        <w:t>ye</w:t>
      </w:r>
      <w:r w:rsidR="001B0C41">
        <w:rPr>
          <w:b/>
        </w:rPr>
        <w:t>ars</w:t>
      </w:r>
      <w:proofErr w:type="gramEnd"/>
    </w:p>
    <w:p w14:paraId="474DA334" w14:textId="77777777" w:rsidR="00F739C6" w:rsidRPr="009C07FD" w:rsidRDefault="00F739C6" w:rsidP="00EE7B48">
      <w:pPr>
        <w:autoSpaceDE w:val="0"/>
        <w:autoSpaceDN w:val="0"/>
        <w:adjustRightInd w:val="0"/>
        <w:rPr>
          <w:color w:val="FF0000"/>
        </w:rPr>
      </w:pPr>
    </w:p>
    <w:p w14:paraId="087AD3F1" w14:textId="77777777" w:rsidR="00F02FBE" w:rsidRDefault="00F02FBE" w:rsidP="009B71E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H. Total Direct Costs: $X</w:t>
      </w:r>
    </w:p>
    <w:p w14:paraId="6B21740E" w14:textId="77777777" w:rsidR="00F02FBE" w:rsidRDefault="00F02FBE" w:rsidP="009B71EF">
      <w:pPr>
        <w:autoSpaceDE w:val="0"/>
        <w:autoSpaceDN w:val="0"/>
        <w:adjustRightInd w:val="0"/>
        <w:rPr>
          <w:b/>
          <w:bCs/>
        </w:rPr>
      </w:pPr>
    </w:p>
    <w:p w14:paraId="7D6E1D11" w14:textId="77777777" w:rsidR="009B71EF" w:rsidRPr="009C07FD" w:rsidRDefault="009B71EF" w:rsidP="009B71EF">
      <w:pPr>
        <w:autoSpaceDE w:val="0"/>
        <w:autoSpaceDN w:val="0"/>
        <w:adjustRightInd w:val="0"/>
        <w:rPr>
          <w:b/>
          <w:bCs/>
        </w:rPr>
      </w:pPr>
      <w:r w:rsidRPr="009C07FD">
        <w:rPr>
          <w:b/>
          <w:bCs/>
        </w:rPr>
        <w:t>I. Indirect Costs</w:t>
      </w:r>
      <w:r w:rsidR="00F8764A" w:rsidRPr="009C07FD">
        <w:rPr>
          <w:b/>
          <w:bCs/>
        </w:rPr>
        <w:t>: Total $</w:t>
      </w:r>
      <w:r w:rsidR="001B0C41" w:rsidRPr="00EF343E">
        <w:rPr>
          <w:b/>
          <w:bCs/>
          <w:shd w:val="clear" w:color="auto" w:fill="DEEAF6"/>
        </w:rPr>
        <w:t>X</w:t>
      </w:r>
    </w:p>
    <w:p w14:paraId="045E093E" w14:textId="77777777" w:rsidR="009B71EF" w:rsidRPr="009C07FD" w:rsidRDefault="00F8764A" w:rsidP="00F8764A">
      <w:pPr>
        <w:autoSpaceDE w:val="0"/>
        <w:autoSpaceDN w:val="0"/>
        <w:adjustRightInd w:val="0"/>
        <w:rPr>
          <w:bCs/>
        </w:rPr>
      </w:pPr>
      <w:r w:rsidRPr="009C07FD">
        <w:rPr>
          <w:bCs/>
        </w:rPr>
        <w:t>BGSU’s federally negotiated indirect cost rate is 4</w:t>
      </w:r>
      <w:r w:rsidR="00735FF8">
        <w:rPr>
          <w:bCs/>
        </w:rPr>
        <w:t>5</w:t>
      </w:r>
      <w:r w:rsidRPr="009C07FD">
        <w:rPr>
          <w:bCs/>
        </w:rPr>
        <w:t>% of modified total direct costs</w:t>
      </w:r>
      <w:r w:rsidR="005060D2">
        <w:rPr>
          <w:bCs/>
        </w:rPr>
        <w:t xml:space="preserve"> (MTDC)</w:t>
      </w:r>
      <w:r w:rsidRPr="009C07FD">
        <w:rPr>
          <w:bCs/>
        </w:rPr>
        <w:t xml:space="preserve"> (DHHS </w:t>
      </w:r>
      <w:r w:rsidR="00735FF8">
        <w:rPr>
          <w:bCs/>
        </w:rPr>
        <w:t>08/23/2024</w:t>
      </w:r>
      <w:r w:rsidR="001B21E4" w:rsidRPr="009C07FD">
        <w:rPr>
          <w:bCs/>
        </w:rPr>
        <w:t>)</w:t>
      </w:r>
      <w:proofErr w:type="gramStart"/>
      <w:r w:rsidR="001B21E4" w:rsidRPr="009C07FD">
        <w:rPr>
          <w:bCs/>
        </w:rPr>
        <w:t>.</w:t>
      </w:r>
      <w:r w:rsidR="005060D2">
        <w:rPr>
          <w:bCs/>
        </w:rPr>
        <w:t xml:space="preserve">  </w:t>
      </w:r>
      <w:proofErr w:type="gramEnd"/>
      <w:r w:rsidR="005060D2">
        <w:rPr>
          <w:bCs/>
        </w:rPr>
        <w:t>MTDC excludes equipment above $3,500, participant support costs, tuition, subawards above the first $25,000 and rental costs.</w:t>
      </w:r>
    </w:p>
    <w:p w14:paraId="269550F0" w14:textId="77777777" w:rsidR="00C64F82" w:rsidRPr="009C07FD" w:rsidRDefault="00C64F82" w:rsidP="00F8764A">
      <w:pPr>
        <w:autoSpaceDE w:val="0"/>
        <w:autoSpaceDN w:val="0"/>
        <w:adjustRightInd w:val="0"/>
        <w:rPr>
          <w:bCs/>
        </w:rPr>
      </w:pPr>
    </w:p>
    <w:tbl>
      <w:tblPr>
        <w:tblW w:w="0" w:type="auto"/>
        <w:tblInd w:w="1263" w:type="dxa"/>
        <w:tblLook w:val="04A0" w:firstRow="1" w:lastRow="0" w:firstColumn="1" w:lastColumn="0" w:noHBand="0" w:noVBand="1"/>
      </w:tblPr>
      <w:tblGrid>
        <w:gridCol w:w="1263"/>
        <w:gridCol w:w="1264"/>
        <w:gridCol w:w="1263"/>
        <w:gridCol w:w="1264"/>
        <w:gridCol w:w="1084"/>
      </w:tblGrid>
      <w:tr w:rsidR="001B0C41" w:rsidRPr="00E56214" w14:paraId="4F7703C1" w14:textId="77777777" w:rsidTr="00096D4B"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14:paraId="494ED09E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6FA61789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6214">
              <w:rPr>
                <w:b/>
                <w:bCs/>
              </w:rPr>
              <w:t>Base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14:paraId="51E1D050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6214">
              <w:rPr>
                <w:b/>
                <w:bCs/>
              </w:rPr>
              <w:t>Rate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5F017C7B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6214">
              <w:rPr>
                <w:b/>
                <w:bCs/>
              </w:rPr>
              <w:t>Amount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57115858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0C41" w:rsidRPr="00E56214" w14:paraId="0490E97B" w14:textId="77777777" w:rsidTr="00EF343E"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14:paraId="23D7F083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  <w:r w:rsidRPr="00E56214">
              <w:rPr>
                <w:bCs/>
              </w:rPr>
              <w:t>Year 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DEEAF6"/>
          </w:tcPr>
          <w:p w14:paraId="2E328C8F" w14:textId="77777777" w:rsidR="001B0C41" w:rsidRPr="00E56214" w:rsidRDefault="001B0C41" w:rsidP="001B0C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14:paraId="644721EA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4</w:t>
            </w:r>
            <w:r w:rsidR="005963D4">
              <w:rPr>
                <w:bCs/>
              </w:rPr>
              <w:t>5</w:t>
            </w:r>
            <w:r w:rsidRPr="00E56214">
              <w:rPr>
                <w:bCs/>
              </w:rPr>
              <w:t>.0%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DEEAF6"/>
          </w:tcPr>
          <w:p w14:paraId="17ECF14A" w14:textId="77777777" w:rsidR="001B0C41" w:rsidRPr="00E56214" w:rsidRDefault="001B0C41" w:rsidP="001B0C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</w:tcPr>
          <w:p w14:paraId="77F17135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0C41" w:rsidRPr="00E56214" w14:paraId="737E7338" w14:textId="77777777" w:rsidTr="00EF343E">
        <w:tc>
          <w:tcPr>
            <w:tcW w:w="1263" w:type="dxa"/>
            <w:shd w:val="clear" w:color="auto" w:fill="auto"/>
          </w:tcPr>
          <w:p w14:paraId="4659C476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  <w:r w:rsidRPr="00E56214">
              <w:rPr>
                <w:bCs/>
              </w:rPr>
              <w:t>Year 2</w:t>
            </w:r>
          </w:p>
        </w:tc>
        <w:tc>
          <w:tcPr>
            <w:tcW w:w="1264" w:type="dxa"/>
            <w:shd w:val="clear" w:color="auto" w:fill="DEEAF6"/>
          </w:tcPr>
          <w:p w14:paraId="7CD2C638" w14:textId="77777777" w:rsidR="001B0C41" w:rsidRPr="00E56214" w:rsidRDefault="001B0C41" w:rsidP="001B0C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263" w:type="dxa"/>
            <w:shd w:val="clear" w:color="auto" w:fill="auto"/>
          </w:tcPr>
          <w:p w14:paraId="3D0B4D00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4</w:t>
            </w:r>
            <w:r w:rsidR="005963D4">
              <w:rPr>
                <w:bCs/>
              </w:rPr>
              <w:t>5</w:t>
            </w:r>
            <w:r w:rsidRPr="00E56214">
              <w:rPr>
                <w:bCs/>
              </w:rPr>
              <w:t>.0%</w:t>
            </w:r>
          </w:p>
        </w:tc>
        <w:tc>
          <w:tcPr>
            <w:tcW w:w="1264" w:type="dxa"/>
            <w:shd w:val="clear" w:color="auto" w:fill="DEEAF6"/>
          </w:tcPr>
          <w:p w14:paraId="7595E02C" w14:textId="77777777" w:rsidR="001B0C41" w:rsidRPr="00E56214" w:rsidRDefault="001B0C41" w:rsidP="001B0C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084" w:type="dxa"/>
            <w:shd w:val="clear" w:color="auto" w:fill="auto"/>
          </w:tcPr>
          <w:p w14:paraId="11C5FCC3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0C41" w:rsidRPr="00E56214" w14:paraId="7B51F00A" w14:textId="77777777" w:rsidTr="00EF343E">
        <w:tc>
          <w:tcPr>
            <w:tcW w:w="1263" w:type="dxa"/>
            <w:shd w:val="clear" w:color="auto" w:fill="auto"/>
          </w:tcPr>
          <w:p w14:paraId="551715E4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 3</w:t>
            </w:r>
          </w:p>
        </w:tc>
        <w:tc>
          <w:tcPr>
            <w:tcW w:w="1264" w:type="dxa"/>
            <w:shd w:val="clear" w:color="auto" w:fill="DEEAF6"/>
          </w:tcPr>
          <w:p w14:paraId="71AFB10E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263" w:type="dxa"/>
            <w:shd w:val="clear" w:color="auto" w:fill="auto"/>
          </w:tcPr>
          <w:p w14:paraId="7C284F22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963D4">
              <w:rPr>
                <w:bCs/>
              </w:rPr>
              <w:t>5</w:t>
            </w:r>
            <w:r>
              <w:rPr>
                <w:bCs/>
              </w:rPr>
              <w:t>.0%</w:t>
            </w:r>
          </w:p>
        </w:tc>
        <w:tc>
          <w:tcPr>
            <w:tcW w:w="1264" w:type="dxa"/>
            <w:shd w:val="clear" w:color="auto" w:fill="DEEAF6"/>
          </w:tcPr>
          <w:p w14:paraId="3170BEAB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084" w:type="dxa"/>
            <w:shd w:val="clear" w:color="auto" w:fill="auto"/>
          </w:tcPr>
          <w:p w14:paraId="4D4F6E94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0C41" w:rsidRPr="00E56214" w14:paraId="1B5EB7CC" w14:textId="77777777" w:rsidTr="00EF343E">
        <w:tc>
          <w:tcPr>
            <w:tcW w:w="1263" w:type="dxa"/>
            <w:shd w:val="clear" w:color="auto" w:fill="auto"/>
          </w:tcPr>
          <w:p w14:paraId="1172AC64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 4</w:t>
            </w:r>
          </w:p>
        </w:tc>
        <w:tc>
          <w:tcPr>
            <w:tcW w:w="1264" w:type="dxa"/>
            <w:shd w:val="clear" w:color="auto" w:fill="DEEAF6"/>
          </w:tcPr>
          <w:p w14:paraId="774C3C6F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263" w:type="dxa"/>
            <w:shd w:val="clear" w:color="auto" w:fill="auto"/>
          </w:tcPr>
          <w:p w14:paraId="42B772CC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963D4">
              <w:rPr>
                <w:bCs/>
              </w:rPr>
              <w:t>5</w:t>
            </w:r>
            <w:r>
              <w:rPr>
                <w:bCs/>
              </w:rPr>
              <w:t>.0%</w:t>
            </w:r>
          </w:p>
        </w:tc>
        <w:tc>
          <w:tcPr>
            <w:tcW w:w="1264" w:type="dxa"/>
            <w:shd w:val="clear" w:color="auto" w:fill="DEEAF6"/>
          </w:tcPr>
          <w:p w14:paraId="12BBDB59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084" w:type="dxa"/>
            <w:shd w:val="clear" w:color="auto" w:fill="auto"/>
          </w:tcPr>
          <w:p w14:paraId="4BDA93A3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0C41" w:rsidRPr="00E56214" w14:paraId="5B4CFBB1" w14:textId="77777777" w:rsidTr="00EF343E"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14:paraId="1BBDCFF3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 5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EEAF6"/>
          </w:tcPr>
          <w:p w14:paraId="5BDF51A7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14:paraId="214C4C3C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963D4">
              <w:rPr>
                <w:bCs/>
              </w:rPr>
              <w:t>5</w:t>
            </w:r>
            <w:r>
              <w:rPr>
                <w:bCs/>
              </w:rPr>
              <w:t>.0%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EEAF6"/>
          </w:tcPr>
          <w:p w14:paraId="0715681A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6214">
              <w:rPr>
                <w:bCs/>
              </w:rPr>
              <w:t>$</w:t>
            </w:r>
            <w:r>
              <w:rPr>
                <w:bCs/>
              </w:rPr>
              <w:t>X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14:paraId="5B4759CD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B0C41" w:rsidRPr="00E56214" w14:paraId="44E2C912" w14:textId="77777777" w:rsidTr="00EF343E"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14:paraId="3360968F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14:paraId="1B7CBCF3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</w:tcPr>
          <w:p w14:paraId="1B697751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DEEAF6"/>
          </w:tcPr>
          <w:p w14:paraId="38132B61" w14:textId="77777777" w:rsidR="001B0C41" w:rsidRPr="00E56214" w:rsidRDefault="001B0C41" w:rsidP="00787F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$X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</w:tcPr>
          <w:p w14:paraId="5273F09E" w14:textId="77777777" w:rsidR="001B0C41" w:rsidRPr="00E56214" w:rsidRDefault="001B0C41" w:rsidP="00787F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56214">
              <w:rPr>
                <w:b/>
                <w:bCs/>
              </w:rPr>
              <w:t>TOTAL</w:t>
            </w:r>
          </w:p>
        </w:tc>
      </w:tr>
    </w:tbl>
    <w:p w14:paraId="4B48920D" w14:textId="77777777" w:rsidR="00180291" w:rsidRPr="0058188E" w:rsidRDefault="00180291" w:rsidP="001B0C41">
      <w:pPr>
        <w:autoSpaceDE w:val="0"/>
        <w:autoSpaceDN w:val="0"/>
        <w:adjustRightInd w:val="0"/>
        <w:rPr>
          <w:b/>
          <w:bCs/>
        </w:rPr>
      </w:pPr>
    </w:p>
    <w:sectPr w:rsidR="00180291" w:rsidRPr="0058188E" w:rsidSect="007652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CC2F" w14:textId="77777777" w:rsidR="00EF343E" w:rsidRDefault="00EF343E" w:rsidP="00F52F16">
      <w:r>
        <w:separator/>
      </w:r>
    </w:p>
  </w:endnote>
  <w:endnote w:type="continuationSeparator" w:id="0">
    <w:p w14:paraId="149B8881" w14:textId="77777777" w:rsidR="00EF343E" w:rsidRDefault="00EF343E" w:rsidP="00F5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F70C" w14:textId="77777777" w:rsidR="004B31A8" w:rsidRDefault="004B31A8" w:rsidP="00247033">
    <w:pPr>
      <w:pStyle w:val="Footer"/>
    </w:pPr>
  </w:p>
  <w:p w14:paraId="024E5823" w14:textId="77777777" w:rsidR="004B31A8" w:rsidRDefault="004B3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080D" w14:textId="77777777" w:rsidR="00EF343E" w:rsidRDefault="00EF343E" w:rsidP="00F52F16">
      <w:r>
        <w:separator/>
      </w:r>
    </w:p>
  </w:footnote>
  <w:footnote w:type="continuationSeparator" w:id="0">
    <w:p w14:paraId="79589835" w14:textId="77777777" w:rsidR="00EF343E" w:rsidRDefault="00EF343E" w:rsidP="00F5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B65"/>
    <w:multiLevelType w:val="hybridMultilevel"/>
    <w:tmpl w:val="497EF4B4"/>
    <w:lvl w:ilvl="0" w:tplc="5376300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962470"/>
    <w:multiLevelType w:val="hybridMultilevel"/>
    <w:tmpl w:val="C798BE1E"/>
    <w:lvl w:ilvl="0" w:tplc="9F580EF2">
      <w:start w:val="1"/>
      <w:numFmt w:val="bullet"/>
      <w:pStyle w:val="Powerpoin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383733">
    <w:abstractNumId w:val="1"/>
  </w:num>
  <w:num w:numId="2" w16cid:durableId="152628376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D"/>
    <w:rsid w:val="00004DA8"/>
    <w:rsid w:val="00005BBA"/>
    <w:rsid w:val="0001222B"/>
    <w:rsid w:val="00012B8B"/>
    <w:rsid w:val="00014DFB"/>
    <w:rsid w:val="00014F99"/>
    <w:rsid w:val="00021173"/>
    <w:rsid w:val="00024361"/>
    <w:rsid w:val="00024372"/>
    <w:rsid w:val="000249A4"/>
    <w:rsid w:val="00026F73"/>
    <w:rsid w:val="000303F8"/>
    <w:rsid w:val="00031E46"/>
    <w:rsid w:val="00032016"/>
    <w:rsid w:val="00032D50"/>
    <w:rsid w:val="00034178"/>
    <w:rsid w:val="00035751"/>
    <w:rsid w:val="000367EF"/>
    <w:rsid w:val="00043045"/>
    <w:rsid w:val="00044255"/>
    <w:rsid w:val="00047597"/>
    <w:rsid w:val="00051438"/>
    <w:rsid w:val="00053B85"/>
    <w:rsid w:val="0005666D"/>
    <w:rsid w:val="00056B64"/>
    <w:rsid w:val="00061209"/>
    <w:rsid w:val="0007226A"/>
    <w:rsid w:val="00076C90"/>
    <w:rsid w:val="000825A3"/>
    <w:rsid w:val="00083869"/>
    <w:rsid w:val="0008574F"/>
    <w:rsid w:val="00085EE2"/>
    <w:rsid w:val="0008692D"/>
    <w:rsid w:val="000953D8"/>
    <w:rsid w:val="00096D4B"/>
    <w:rsid w:val="00097DB7"/>
    <w:rsid w:val="000A27EB"/>
    <w:rsid w:val="000A3622"/>
    <w:rsid w:val="000A4D56"/>
    <w:rsid w:val="000A68AC"/>
    <w:rsid w:val="000B0A22"/>
    <w:rsid w:val="000B3538"/>
    <w:rsid w:val="000B3926"/>
    <w:rsid w:val="000B4488"/>
    <w:rsid w:val="000B54DC"/>
    <w:rsid w:val="000B5DEE"/>
    <w:rsid w:val="000B6978"/>
    <w:rsid w:val="000B6BF0"/>
    <w:rsid w:val="000B7371"/>
    <w:rsid w:val="000C2AD6"/>
    <w:rsid w:val="000C48F6"/>
    <w:rsid w:val="000C4E02"/>
    <w:rsid w:val="000C7AB2"/>
    <w:rsid w:val="000C7D6D"/>
    <w:rsid w:val="000D306B"/>
    <w:rsid w:val="000E2AE5"/>
    <w:rsid w:val="000E6A2B"/>
    <w:rsid w:val="000E7D13"/>
    <w:rsid w:val="000F38C7"/>
    <w:rsid w:val="000F5F41"/>
    <w:rsid w:val="001034DA"/>
    <w:rsid w:val="00103DB1"/>
    <w:rsid w:val="0010432B"/>
    <w:rsid w:val="001113F0"/>
    <w:rsid w:val="00111AF2"/>
    <w:rsid w:val="00112CBA"/>
    <w:rsid w:val="00117F24"/>
    <w:rsid w:val="00120440"/>
    <w:rsid w:val="00120A51"/>
    <w:rsid w:val="0012170C"/>
    <w:rsid w:val="0012188D"/>
    <w:rsid w:val="00122FA7"/>
    <w:rsid w:val="001275DB"/>
    <w:rsid w:val="0013272E"/>
    <w:rsid w:val="00155EAC"/>
    <w:rsid w:val="00156F79"/>
    <w:rsid w:val="0015775E"/>
    <w:rsid w:val="0016158F"/>
    <w:rsid w:val="00161C33"/>
    <w:rsid w:val="00163510"/>
    <w:rsid w:val="00163EDB"/>
    <w:rsid w:val="001745D3"/>
    <w:rsid w:val="00180291"/>
    <w:rsid w:val="00181D81"/>
    <w:rsid w:val="0018387A"/>
    <w:rsid w:val="001863EF"/>
    <w:rsid w:val="00186564"/>
    <w:rsid w:val="00186C2D"/>
    <w:rsid w:val="00192B51"/>
    <w:rsid w:val="0019376C"/>
    <w:rsid w:val="00193840"/>
    <w:rsid w:val="0019473C"/>
    <w:rsid w:val="0019553F"/>
    <w:rsid w:val="001A2362"/>
    <w:rsid w:val="001A34BA"/>
    <w:rsid w:val="001A41DE"/>
    <w:rsid w:val="001A56E8"/>
    <w:rsid w:val="001A656C"/>
    <w:rsid w:val="001B0C41"/>
    <w:rsid w:val="001B1854"/>
    <w:rsid w:val="001B21E4"/>
    <w:rsid w:val="001B6299"/>
    <w:rsid w:val="001B6D46"/>
    <w:rsid w:val="001B7EBB"/>
    <w:rsid w:val="001C112E"/>
    <w:rsid w:val="001C265C"/>
    <w:rsid w:val="001C5008"/>
    <w:rsid w:val="001C6B4C"/>
    <w:rsid w:val="001C7104"/>
    <w:rsid w:val="001D6FC8"/>
    <w:rsid w:val="001E4AA9"/>
    <w:rsid w:val="001E5D49"/>
    <w:rsid w:val="001E6E8D"/>
    <w:rsid w:val="001F0EBA"/>
    <w:rsid w:val="001F4B2C"/>
    <w:rsid w:val="00201D05"/>
    <w:rsid w:val="00203928"/>
    <w:rsid w:val="00204965"/>
    <w:rsid w:val="00206E04"/>
    <w:rsid w:val="00206E7D"/>
    <w:rsid w:val="0020798C"/>
    <w:rsid w:val="0021278A"/>
    <w:rsid w:val="002237E2"/>
    <w:rsid w:val="00224DEE"/>
    <w:rsid w:val="002279BE"/>
    <w:rsid w:val="00230ED1"/>
    <w:rsid w:val="0023375D"/>
    <w:rsid w:val="00233F49"/>
    <w:rsid w:val="00234DC3"/>
    <w:rsid w:val="00236C85"/>
    <w:rsid w:val="00236D6B"/>
    <w:rsid w:val="00237A61"/>
    <w:rsid w:val="00240C15"/>
    <w:rsid w:val="00241CA4"/>
    <w:rsid w:val="00244B0D"/>
    <w:rsid w:val="00247033"/>
    <w:rsid w:val="00251A99"/>
    <w:rsid w:val="002539EA"/>
    <w:rsid w:val="00254B8E"/>
    <w:rsid w:val="00255CD8"/>
    <w:rsid w:val="00263C2E"/>
    <w:rsid w:val="00263CD5"/>
    <w:rsid w:val="00265C4A"/>
    <w:rsid w:val="002736CA"/>
    <w:rsid w:val="00276DE4"/>
    <w:rsid w:val="00284631"/>
    <w:rsid w:val="0029380D"/>
    <w:rsid w:val="0029670C"/>
    <w:rsid w:val="002A21BB"/>
    <w:rsid w:val="002A5476"/>
    <w:rsid w:val="002B309A"/>
    <w:rsid w:val="002C28F0"/>
    <w:rsid w:val="002D2AE4"/>
    <w:rsid w:val="002D4B41"/>
    <w:rsid w:val="002D6D69"/>
    <w:rsid w:val="002D6EDE"/>
    <w:rsid w:val="002E0225"/>
    <w:rsid w:val="002E0287"/>
    <w:rsid w:val="002E48D1"/>
    <w:rsid w:val="002E4E40"/>
    <w:rsid w:val="002E595C"/>
    <w:rsid w:val="002E601A"/>
    <w:rsid w:val="002F22AB"/>
    <w:rsid w:val="002F7D23"/>
    <w:rsid w:val="00305A59"/>
    <w:rsid w:val="0031036A"/>
    <w:rsid w:val="00317DB8"/>
    <w:rsid w:val="003376FC"/>
    <w:rsid w:val="0034436A"/>
    <w:rsid w:val="00344F72"/>
    <w:rsid w:val="0034502D"/>
    <w:rsid w:val="00353F74"/>
    <w:rsid w:val="00360177"/>
    <w:rsid w:val="00361479"/>
    <w:rsid w:val="003620EA"/>
    <w:rsid w:val="00366164"/>
    <w:rsid w:val="00366336"/>
    <w:rsid w:val="0037013E"/>
    <w:rsid w:val="00373A49"/>
    <w:rsid w:val="00373C0F"/>
    <w:rsid w:val="003748A2"/>
    <w:rsid w:val="003800BA"/>
    <w:rsid w:val="003800D9"/>
    <w:rsid w:val="0038508E"/>
    <w:rsid w:val="0039379F"/>
    <w:rsid w:val="0039405E"/>
    <w:rsid w:val="003977E9"/>
    <w:rsid w:val="003A44E2"/>
    <w:rsid w:val="003A4534"/>
    <w:rsid w:val="003A4FE0"/>
    <w:rsid w:val="003A50D4"/>
    <w:rsid w:val="003A50F4"/>
    <w:rsid w:val="003A554A"/>
    <w:rsid w:val="003A74B1"/>
    <w:rsid w:val="003A7D37"/>
    <w:rsid w:val="003B098E"/>
    <w:rsid w:val="003B29DB"/>
    <w:rsid w:val="003B46CF"/>
    <w:rsid w:val="003B475E"/>
    <w:rsid w:val="003C0A8B"/>
    <w:rsid w:val="003D1F95"/>
    <w:rsid w:val="003D39DF"/>
    <w:rsid w:val="003D45F6"/>
    <w:rsid w:val="003D4693"/>
    <w:rsid w:val="003D4A02"/>
    <w:rsid w:val="003D52BA"/>
    <w:rsid w:val="003D53EF"/>
    <w:rsid w:val="003D65FE"/>
    <w:rsid w:val="003D7946"/>
    <w:rsid w:val="003D7FF1"/>
    <w:rsid w:val="003E0847"/>
    <w:rsid w:val="003E4178"/>
    <w:rsid w:val="003E6331"/>
    <w:rsid w:val="003F1C75"/>
    <w:rsid w:val="003F3009"/>
    <w:rsid w:val="0040411B"/>
    <w:rsid w:val="004076D0"/>
    <w:rsid w:val="00410B37"/>
    <w:rsid w:val="00410BE9"/>
    <w:rsid w:val="00420DC0"/>
    <w:rsid w:val="004213B1"/>
    <w:rsid w:val="00421425"/>
    <w:rsid w:val="0042193F"/>
    <w:rsid w:val="00426925"/>
    <w:rsid w:val="00432305"/>
    <w:rsid w:val="00433A45"/>
    <w:rsid w:val="0043435E"/>
    <w:rsid w:val="00434BE3"/>
    <w:rsid w:val="0043777E"/>
    <w:rsid w:val="004419AF"/>
    <w:rsid w:val="00442F4A"/>
    <w:rsid w:val="00444391"/>
    <w:rsid w:val="0045141F"/>
    <w:rsid w:val="00451C78"/>
    <w:rsid w:val="0045257C"/>
    <w:rsid w:val="004532B2"/>
    <w:rsid w:val="00453556"/>
    <w:rsid w:val="004573AC"/>
    <w:rsid w:val="00457A2A"/>
    <w:rsid w:val="004605E6"/>
    <w:rsid w:val="00461FB0"/>
    <w:rsid w:val="0046487D"/>
    <w:rsid w:val="00465945"/>
    <w:rsid w:val="0047077C"/>
    <w:rsid w:val="004717ED"/>
    <w:rsid w:val="00474A21"/>
    <w:rsid w:val="004761AD"/>
    <w:rsid w:val="00482A6B"/>
    <w:rsid w:val="004907AD"/>
    <w:rsid w:val="00491A4C"/>
    <w:rsid w:val="00492252"/>
    <w:rsid w:val="004946A0"/>
    <w:rsid w:val="004952E1"/>
    <w:rsid w:val="004958A6"/>
    <w:rsid w:val="00496FB7"/>
    <w:rsid w:val="004A02B0"/>
    <w:rsid w:val="004A1CAF"/>
    <w:rsid w:val="004A68E1"/>
    <w:rsid w:val="004A7F2D"/>
    <w:rsid w:val="004B31A8"/>
    <w:rsid w:val="004B55CE"/>
    <w:rsid w:val="004B6FF6"/>
    <w:rsid w:val="004B775C"/>
    <w:rsid w:val="004C3279"/>
    <w:rsid w:val="004D0F01"/>
    <w:rsid w:val="004D2C80"/>
    <w:rsid w:val="004D2F20"/>
    <w:rsid w:val="004D3745"/>
    <w:rsid w:val="004D4BF1"/>
    <w:rsid w:val="004D5424"/>
    <w:rsid w:val="004D644A"/>
    <w:rsid w:val="004D699E"/>
    <w:rsid w:val="004E0E68"/>
    <w:rsid w:val="004E21B3"/>
    <w:rsid w:val="004F3165"/>
    <w:rsid w:val="004F6A77"/>
    <w:rsid w:val="00503CC3"/>
    <w:rsid w:val="00503F47"/>
    <w:rsid w:val="00505713"/>
    <w:rsid w:val="005060D2"/>
    <w:rsid w:val="005065C4"/>
    <w:rsid w:val="00506976"/>
    <w:rsid w:val="00511585"/>
    <w:rsid w:val="0052178B"/>
    <w:rsid w:val="005225DE"/>
    <w:rsid w:val="00524DDC"/>
    <w:rsid w:val="005263FD"/>
    <w:rsid w:val="0053158A"/>
    <w:rsid w:val="00531AE7"/>
    <w:rsid w:val="00533EB3"/>
    <w:rsid w:val="00535C54"/>
    <w:rsid w:val="005408A7"/>
    <w:rsid w:val="00541F06"/>
    <w:rsid w:val="0054725F"/>
    <w:rsid w:val="00550675"/>
    <w:rsid w:val="005518DF"/>
    <w:rsid w:val="005528BA"/>
    <w:rsid w:val="00553B8B"/>
    <w:rsid w:val="00553E74"/>
    <w:rsid w:val="00556997"/>
    <w:rsid w:val="0056143D"/>
    <w:rsid w:val="00564DB7"/>
    <w:rsid w:val="00574FDD"/>
    <w:rsid w:val="0057689F"/>
    <w:rsid w:val="00577A10"/>
    <w:rsid w:val="00580930"/>
    <w:rsid w:val="0058188E"/>
    <w:rsid w:val="0058330A"/>
    <w:rsid w:val="005843F3"/>
    <w:rsid w:val="00590BA3"/>
    <w:rsid w:val="00595428"/>
    <w:rsid w:val="005963D4"/>
    <w:rsid w:val="005A5C59"/>
    <w:rsid w:val="005B1543"/>
    <w:rsid w:val="005B2989"/>
    <w:rsid w:val="005B42B3"/>
    <w:rsid w:val="005C007F"/>
    <w:rsid w:val="005C1BD9"/>
    <w:rsid w:val="005C2220"/>
    <w:rsid w:val="005C27B7"/>
    <w:rsid w:val="005C2BD5"/>
    <w:rsid w:val="005C3102"/>
    <w:rsid w:val="005D2692"/>
    <w:rsid w:val="005D2FAC"/>
    <w:rsid w:val="005D550E"/>
    <w:rsid w:val="005D72C0"/>
    <w:rsid w:val="005E3B44"/>
    <w:rsid w:val="005E4256"/>
    <w:rsid w:val="005E4704"/>
    <w:rsid w:val="005E77CD"/>
    <w:rsid w:val="005F02CC"/>
    <w:rsid w:val="005F083C"/>
    <w:rsid w:val="005F161C"/>
    <w:rsid w:val="005F4902"/>
    <w:rsid w:val="00607903"/>
    <w:rsid w:val="00615409"/>
    <w:rsid w:val="006217D1"/>
    <w:rsid w:val="006263DB"/>
    <w:rsid w:val="00626C12"/>
    <w:rsid w:val="00633FCE"/>
    <w:rsid w:val="00634B62"/>
    <w:rsid w:val="006358C4"/>
    <w:rsid w:val="00636229"/>
    <w:rsid w:val="0063794A"/>
    <w:rsid w:val="00640B59"/>
    <w:rsid w:val="006436FD"/>
    <w:rsid w:val="006458B2"/>
    <w:rsid w:val="00651009"/>
    <w:rsid w:val="00652F53"/>
    <w:rsid w:val="0066104A"/>
    <w:rsid w:val="00663BBD"/>
    <w:rsid w:val="00665006"/>
    <w:rsid w:val="00677A4D"/>
    <w:rsid w:val="0068660B"/>
    <w:rsid w:val="00692960"/>
    <w:rsid w:val="006968FF"/>
    <w:rsid w:val="006B3C55"/>
    <w:rsid w:val="006B4809"/>
    <w:rsid w:val="006B739E"/>
    <w:rsid w:val="006C12DF"/>
    <w:rsid w:val="006C2FAE"/>
    <w:rsid w:val="006C7431"/>
    <w:rsid w:val="006D63B2"/>
    <w:rsid w:val="006E470E"/>
    <w:rsid w:val="006F5282"/>
    <w:rsid w:val="006F5994"/>
    <w:rsid w:val="006F5EC1"/>
    <w:rsid w:val="006F74A0"/>
    <w:rsid w:val="007005A3"/>
    <w:rsid w:val="00705A50"/>
    <w:rsid w:val="00705AB6"/>
    <w:rsid w:val="00712DF2"/>
    <w:rsid w:val="00717D68"/>
    <w:rsid w:val="00720A8A"/>
    <w:rsid w:val="00721256"/>
    <w:rsid w:val="00723AB3"/>
    <w:rsid w:val="00723DF6"/>
    <w:rsid w:val="007248DF"/>
    <w:rsid w:val="00724F30"/>
    <w:rsid w:val="007269FA"/>
    <w:rsid w:val="007277F7"/>
    <w:rsid w:val="0073285C"/>
    <w:rsid w:val="00735FF8"/>
    <w:rsid w:val="00736106"/>
    <w:rsid w:val="00740AA9"/>
    <w:rsid w:val="00742106"/>
    <w:rsid w:val="00745323"/>
    <w:rsid w:val="00745A46"/>
    <w:rsid w:val="0074737B"/>
    <w:rsid w:val="007475A7"/>
    <w:rsid w:val="00751C50"/>
    <w:rsid w:val="00752CB5"/>
    <w:rsid w:val="00753355"/>
    <w:rsid w:val="00754513"/>
    <w:rsid w:val="0075679C"/>
    <w:rsid w:val="00760502"/>
    <w:rsid w:val="00761F31"/>
    <w:rsid w:val="00763760"/>
    <w:rsid w:val="0076523D"/>
    <w:rsid w:val="00770377"/>
    <w:rsid w:val="00771F65"/>
    <w:rsid w:val="007745A8"/>
    <w:rsid w:val="00777958"/>
    <w:rsid w:val="007833C2"/>
    <w:rsid w:val="0078475E"/>
    <w:rsid w:val="00787F07"/>
    <w:rsid w:val="00790389"/>
    <w:rsid w:val="0079526B"/>
    <w:rsid w:val="00795677"/>
    <w:rsid w:val="007A16E8"/>
    <w:rsid w:val="007A1C5C"/>
    <w:rsid w:val="007A5692"/>
    <w:rsid w:val="007A611D"/>
    <w:rsid w:val="007B55D6"/>
    <w:rsid w:val="007B61F1"/>
    <w:rsid w:val="007B76EC"/>
    <w:rsid w:val="007C142B"/>
    <w:rsid w:val="007C2686"/>
    <w:rsid w:val="007E0D72"/>
    <w:rsid w:val="007E0EB9"/>
    <w:rsid w:val="007E1FDB"/>
    <w:rsid w:val="007E3C70"/>
    <w:rsid w:val="007F007B"/>
    <w:rsid w:val="007F4C69"/>
    <w:rsid w:val="007F4F0F"/>
    <w:rsid w:val="007F6FC7"/>
    <w:rsid w:val="00806394"/>
    <w:rsid w:val="00812D08"/>
    <w:rsid w:val="00813797"/>
    <w:rsid w:val="008138E9"/>
    <w:rsid w:val="00813CD7"/>
    <w:rsid w:val="0081441B"/>
    <w:rsid w:val="00815BE4"/>
    <w:rsid w:val="00816746"/>
    <w:rsid w:val="00822FDB"/>
    <w:rsid w:val="00827A44"/>
    <w:rsid w:val="00830904"/>
    <w:rsid w:val="00834C5E"/>
    <w:rsid w:val="008376FA"/>
    <w:rsid w:val="008464A1"/>
    <w:rsid w:val="00846599"/>
    <w:rsid w:val="008510CA"/>
    <w:rsid w:val="008530F5"/>
    <w:rsid w:val="00860CD6"/>
    <w:rsid w:val="008620E0"/>
    <w:rsid w:val="00864456"/>
    <w:rsid w:val="00864A04"/>
    <w:rsid w:val="00870886"/>
    <w:rsid w:val="0087347F"/>
    <w:rsid w:val="00874ACB"/>
    <w:rsid w:val="008807F2"/>
    <w:rsid w:val="00884BD4"/>
    <w:rsid w:val="0089126A"/>
    <w:rsid w:val="008A5553"/>
    <w:rsid w:val="008A590C"/>
    <w:rsid w:val="008A74D3"/>
    <w:rsid w:val="008B01CB"/>
    <w:rsid w:val="008B3243"/>
    <w:rsid w:val="008B4116"/>
    <w:rsid w:val="008B7865"/>
    <w:rsid w:val="008C08E9"/>
    <w:rsid w:val="008C1220"/>
    <w:rsid w:val="008C1F11"/>
    <w:rsid w:val="008C2346"/>
    <w:rsid w:val="008C7735"/>
    <w:rsid w:val="008C78DB"/>
    <w:rsid w:val="008D587E"/>
    <w:rsid w:val="008D737F"/>
    <w:rsid w:val="008E0911"/>
    <w:rsid w:val="008E3E7C"/>
    <w:rsid w:val="008E735A"/>
    <w:rsid w:val="008E7CB3"/>
    <w:rsid w:val="008F1A71"/>
    <w:rsid w:val="008F1C4D"/>
    <w:rsid w:val="008F2628"/>
    <w:rsid w:val="008F50D7"/>
    <w:rsid w:val="008F55AE"/>
    <w:rsid w:val="00904A3B"/>
    <w:rsid w:val="00916437"/>
    <w:rsid w:val="00924037"/>
    <w:rsid w:val="00930D95"/>
    <w:rsid w:val="00933677"/>
    <w:rsid w:val="00936F99"/>
    <w:rsid w:val="00937219"/>
    <w:rsid w:val="009416AF"/>
    <w:rsid w:val="009458B8"/>
    <w:rsid w:val="009460E1"/>
    <w:rsid w:val="00946524"/>
    <w:rsid w:val="009576B9"/>
    <w:rsid w:val="0096077F"/>
    <w:rsid w:val="00962052"/>
    <w:rsid w:val="00964242"/>
    <w:rsid w:val="00970051"/>
    <w:rsid w:val="0097038B"/>
    <w:rsid w:val="0097232E"/>
    <w:rsid w:val="0098283F"/>
    <w:rsid w:val="009845D3"/>
    <w:rsid w:val="00990DCE"/>
    <w:rsid w:val="00991918"/>
    <w:rsid w:val="009A1C87"/>
    <w:rsid w:val="009B0F6A"/>
    <w:rsid w:val="009B10C8"/>
    <w:rsid w:val="009B2AD9"/>
    <w:rsid w:val="009B2C74"/>
    <w:rsid w:val="009B6CE2"/>
    <w:rsid w:val="009B71EF"/>
    <w:rsid w:val="009C07FD"/>
    <w:rsid w:val="009C3058"/>
    <w:rsid w:val="009D033F"/>
    <w:rsid w:val="009D0866"/>
    <w:rsid w:val="009D278E"/>
    <w:rsid w:val="009D2D08"/>
    <w:rsid w:val="009D7BFF"/>
    <w:rsid w:val="009F0D50"/>
    <w:rsid w:val="009F1645"/>
    <w:rsid w:val="009F3B66"/>
    <w:rsid w:val="009F602A"/>
    <w:rsid w:val="00A0077E"/>
    <w:rsid w:val="00A04524"/>
    <w:rsid w:val="00A13BA1"/>
    <w:rsid w:val="00A15132"/>
    <w:rsid w:val="00A15887"/>
    <w:rsid w:val="00A16008"/>
    <w:rsid w:val="00A21641"/>
    <w:rsid w:val="00A24562"/>
    <w:rsid w:val="00A24E27"/>
    <w:rsid w:val="00A30DF9"/>
    <w:rsid w:val="00A45A07"/>
    <w:rsid w:val="00A46F18"/>
    <w:rsid w:val="00A524EB"/>
    <w:rsid w:val="00A534C9"/>
    <w:rsid w:val="00A56869"/>
    <w:rsid w:val="00A57D07"/>
    <w:rsid w:val="00A6127F"/>
    <w:rsid w:val="00A618C8"/>
    <w:rsid w:val="00A620F2"/>
    <w:rsid w:val="00A634A3"/>
    <w:rsid w:val="00A670DB"/>
    <w:rsid w:val="00A67E86"/>
    <w:rsid w:val="00A747F2"/>
    <w:rsid w:val="00A80CB9"/>
    <w:rsid w:val="00A81AA2"/>
    <w:rsid w:val="00A82418"/>
    <w:rsid w:val="00A84ECD"/>
    <w:rsid w:val="00A855DA"/>
    <w:rsid w:val="00A8761E"/>
    <w:rsid w:val="00A92187"/>
    <w:rsid w:val="00A94EB0"/>
    <w:rsid w:val="00A960AA"/>
    <w:rsid w:val="00A965CF"/>
    <w:rsid w:val="00AA3237"/>
    <w:rsid w:val="00AA4B1A"/>
    <w:rsid w:val="00AB15B5"/>
    <w:rsid w:val="00AB4520"/>
    <w:rsid w:val="00AB5470"/>
    <w:rsid w:val="00AB6A7F"/>
    <w:rsid w:val="00AB7D27"/>
    <w:rsid w:val="00AD30ED"/>
    <w:rsid w:val="00AD772C"/>
    <w:rsid w:val="00AE2509"/>
    <w:rsid w:val="00AE2CF6"/>
    <w:rsid w:val="00AF242C"/>
    <w:rsid w:val="00AF271D"/>
    <w:rsid w:val="00B00C93"/>
    <w:rsid w:val="00B03BE2"/>
    <w:rsid w:val="00B04D65"/>
    <w:rsid w:val="00B063E3"/>
    <w:rsid w:val="00B071C3"/>
    <w:rsid w:val="00B1785D"/>
    <w:rsid w:val="00B17CCE"/>
    <w:rsid w:val="00B2173D"/>
    <w:rsid w:val="00B22B73"/>
    <w:rsid w:val="00B247E9"/>
    <w:rsid w:val="00B27C39"/>
    <w:rsid w:val="00B37BA4"/>
    <w:rsid w:val="00B475AE"/>
    <w:rsid w:val="00B477A9"/>
    <w:rsid w:val="00B50392"/>
    <w:rsid w:val="00B516CA"/>
    <w:rsid w:val="00B536D6"/>
    <w:rsid w:val="00B56D0B"/>
    <w:rsid w:val="00B616E4"/>
    <w:rsid w:val="00B67A46"/>
    <w:rsid w:val="00B70C09"/>
    <w:rsid w:val="00B842ED"/>
    <w:rsid w:val="00B86684"/>
    <w:rsid w:val="00B905AB"/>
    <w:rsid w:val="00B90FD4"/>
    <w:rsid w:val="00B935E1"/>
    <w:rsid w:val="00BA19D0"/>
    <w:rsid w:val="00BB064A"/>
    <w:rsid w:val="00BB2E9A"/>
    <w:rsid w:val="00BB43CA"/>
    <w:rsid w:val="00BC1EDF"/>
    <w:rsid w:val="00BD22DF"/>
    <w:rsid w:val="00BD354F"/>
    <w:rsid w:val="00BE1E78"/>
    <w:rsid w:val="00BE3E22"/>
    <w:rsid w:val="00BE7CC5"/>
    <w:rsid w:val="00BF626D"/>
    <w:rsid w:val="00C026A1"/>
    <w:rsid w:val="00C02F86"/>
    <w:rsid w:val="00C07D90"/>
    <w:rsid w:val="00C17788"/>
    <w:rsid w:val="00C216F2"/>
    <w:rsid w:val="00C21BBD"/>
    <w:rsid w:val="00C26952"/>
    <w:rsid w:val="00C32CB9"/>
    <w:rsid w:val="00C36160"/>
    <w:rsid w:val="00C36938"/>
    <w:rsid w:val="00C45054"/>
    <w:rsid w:val="00C45C02"/>
    <w:rsid w:val="00C465F0"/>
    <w:rsid w:val="00C510DD"/>
    <w:rsid w:val="00C5117A"/>
    <w:rsid w:val="00C53E53"/>
    <w:rsid w:val="00C54CFD"/>
    <w:rsid w:val="00C55EA4"/>
    <w:rsid w:val="00C61B18"/>
    <w:rsid w:val="00C62463"/>
    <w:rsid w:val="00C628E4"/>
    <w:rsid w:val="00C63525"/>
    <w:rsid w:val="00C64F82"/>
    <w:rsid w:val="00C7113F"/>
    <w:rsid w:val="00C759F7"/>
    <w:rsid w:val="00C760FF"/>
    <w:rsid w:val="00C854D8"/>
    <w:rsid w:val="00C86628"/>
    <w:rsid w:val="00C93B3F"/>
    <w:rsid w:val="00C97B33"/>
    <w:rsid w:val="00CA4676"/>
    <w:rsid w:val="00CA51A2"/>
    <w:rsid w:val="00CA71DD"/>
    <w:rsid w:val="00CA797D"/>
    <w:rsid w:val="00CB13A5"/>
    <w:rsid w:val="00CB2E56"/>
    <w:rsid w:val="00CB34F6"/>
    <w:rsid w:val="00CB5918"/>
    <w:rsid w:val="00CB706A"/>
    <w:rsid w:val="00CC241E"/>
    <w:rsid w:val="00CC2B1C"/>
    <w:rsid w:val="00CC31FF"/>
    <w:rsid w:val="00CC38D8"/>
    <w:rsid w:val="00CC7485"/>
    <w:rsid w:val="00CD3B8C"/>
    <w:rsid w:val="00CD4DEC"/>
    <w:rsid w:val="00CD6C6E"/>
    <w:rsid w:val="00CE0ADC"/>
    <w:rsid w:val="00CE4EB5"/>
    <w:rsid w:val="00CE5267"/>
    <w:rsid w:val="00CE6032"/>
    <w:rsid w:val="00CF26C9"/>
    <w:rsid w:val="00CF36A2"/>
    <w:rsid w:val="00CF49FA"/>
    <w:rsid w:val="00CF4B01"/>
    <w:rsid w:val="00CF502E"/>
    <w:rsid w:val="00CF70AD"/>
    <w:rsid w:val="00D00E3A"/>
    <w:rsid w:val="00D06219"/>
    <w:rsid w:val="00D1035C"/>
    <w:rsid w:val="00D11291"/>
    <w:rsid w:val="00D13566"/>
    <w:rsid w:val="00D16573"/>
    <w:rsid w:val="00D20C55"/>
    <w:rsid w:val="00D24F5C"/>
    <w:rsid w:val="00D268B4"/>
    <w:rsid w:val="00D325B4"/>
    <w:rsid w:val="00D43879"/>
    <w:rsid w:val="00D465F8"/>
    <w:rsid w:val="00D46BFD"/>
    <w:rsid w:val="00D46E67"/>
    <w:rsid w:val="00D5031E"/>
    <w:rsid w:val="00D523AB"/>
    <w:rsid w:val="00D5779F"/>
    <w:rsid w:val="00D57B5D"/>
    <w:rsid w:val="00D60E14"/>
    <w:rsid w:val="00D60E1A"/>
    <w:rsid w:val="00D646DF"/>
    <w:rsid w:val="00D67FCB"/>
    <w:rsid w:val="00D70AB7"/>
    <w:rsid w:val="00D72269"/>
    <w:rsid w:val="00D765DF"/>
    <w:rsid w:val="00D8017B"/>
    <w:rsid w:val="00D8118A"/>
    <w:rsid w:val="00D81960"/>
    <w:rsid w:val="00D82D97"/>
    <w:rsid w:val="00D848C7"/>
    <w:rsid w:val="00D94B01"/>
    <w:rsid w:val="00DA173D"/>
    <w:rsid w:val="00DA4051"/>
    <w:rsid w:val="00DA6910"/>
    <w:rsid w:val="00DA75BC"/>
    <w:rsid w:val="00DB15E4"/>
    <w:rsid w:val="00DB1E42"/>
    <w:rsid w:val="00DB2F65"/>
    <w:rsid w:val="00DB34FB"/>
    <w:rsid w:val="00DB5029"/>
    <w:rsid w:val="00DB7FE5"/>
    <w:rsid w:val="00DC0CB0"/>
    <w:rsid w:val="00DD21B0"/>
    <w:rsid w:val="00DD42C7"/>
    <w:rsid w:val="00DD4DD0"/>
    <w:rsid w:val="00DD5CC3"/>
    <w:rsid w:val="00DD5CED"/>
    <w:rsid w:val="00DE0380"/>
    <w:rsid w:val="00DE056C"/>
    <w:rsid w:val="00DF3D29"/>
    <w:rsid w:val="00DF46F4"/>
    <w:rsid w:val="00E0054E"/>
    <w:rsid w:val="00E026DD"/>
    <w:rsid w:val="00E058EC"/>
    <w:rsid w:val="00E074D9"/>
    <w:rsid w:val="00E15CDA"/>
    <w:rsid w:val="00E20836"/>
    <w:rsid w:val="00E20E1F"/>
    <w:rsid w:val="00E2208D"/>
    <w:rsid w:val="00E2243C"/>
    <w:rsid w:val="00E264D2"/>
    <w:rsid w:val="00E32605"/>
    <w:rsid w:val="00E332BB"/>
    <w:rsid w:val="00E33829"/>
    <w:rsid w:val="00E354E4"/>
    <w:rsid w:val="00E35E84"/>
    <w:rsid w:val="00E41DFE"/>
    <w:rsid w:val="00E451DC"/>
    <w:rsid w:val="00E456B8"/>
    <w:rsid w:val="00E45CBC"/>
    <w:rsid w:val="00E5716F"/>
    <w:rsid w:val="00E61186"/>
    <w:rsid w:val="00E622F0"/>
    <w:rsid w:val="00E73AF7"/>
    <w:rsid w:val="00E75710"/>
    <w:rsid w:val="00E8241E"/>
    <w:rsid w:val="00E83DC6"/>
    <w:rsid w:val="00E84F6F"/>
    <w:rsid w:val="00E856DD"/>
    <w:rsid w:val="00E920BD"/>
    <w:rsid w:val="00E93C39"/>
    <w:rsid w:val="00E945EE"/>
    <w:rsid w:val="00EA4CF3"/>
    <w:rsid w:val="00EA6A24"/>
    <w:rsid w:val="00EB7034"/>
    <w:rsid w:val="00EB7A2B"/>
    <w:rsid w:val="00EC0BA0"/>
    <w:rsid w:val="00EC1829"/>
    <w:rsid w:val="00EC1919"/>
    <w:rsid w:val="00EC7632"/>
    <w:rsid w:val="00ED3C61"/>
    <w:rsid w:val="00EE27CA"/>
    <w:rsid w:val="00EE35AA"/>
    <w:rsid w:val="00EE3AED"/>
    <w:rsid w:val="00EE4B41"/>
    <w:rsid w:val="00EE7B48"/>
    <w:rsid w:val="00EF0C98"/>
    <w:rsid w:val="00EF1E69"/>
    <w:rsid w:val="00EF2050"/>
    <w:rsid w:val="00EF24AF"/>
    <w:rsid w:val="00EF2BD3"/>
    <w:rsid w:val="00EF343E"/>
    <w:rsid w:val="00F0258D"/>
    <w:rsid w:val="00F02FBE"/>
    <w:rsid w:val="00F05035"/>
    <w:rsid w:val="00F06F44"/>
    <w:rsid w:val="00F071EA"/>
    <w:rsid w:val="00F10960"/>
    <w:rsid w:val="00F10FAC"/>
    <w:rsid w:val="00F158C4"/>
    <w:rsid w:val="00F20CF0"/>
    <w:rsid w:val="00F20FA7"/>
    <w:rsid w:val="00F2410D"/>
    <w:rsid w:val="00F25187"/>
    <w:rsid w:val="00F26412"/>
    <w:rsid w:val="00F26E9A"/>
    <w:rsid w:val="00F26EC5"/>
    <w:rsid w:val="00F326E4"/>
    <w:rsid w:val="00F33D04"/>
    <w:rsid w:val="00F33EA3"/>
    <w:rsid w:val="00F35A4F"/>
    <w:rsid w:val="00F51209"/>
    <w:rsid w:val="00F52F16"/>
    <w:rsid w:val="00F557AD"/>
    <w:rsid w:val="00F56327"/>
    <w:rsid w:val="00F56973"/>
    <w:rsid w:val="00F60069"/>
    <w:rsid w:val="00F66EA3"/>
    <w:rsid w:val="00F739C6"/>
    <w:rsid w:val="00F7426B"/>
    <w:rsid w:val="00F7519E"/>
    <w:rsid w:val="00F75548"/>
    <w:rsid w:val="00F87065"/>
    <w:rsid w:val="00F8764A"/>
    <w:rsid w:val="00F9174B"/>
    <w:rsid w:val="00F91ED7"/>
    <w:rsid w:val="00F93177"/>
    <w:rsid w:val="00F94EDD"/>
    <w:rsid w:val="00F97008"/>
    <w:rsid w:val="00FA3464"/>
    <w:rsid w:val="00FA4DD7"/>
    <w:rsid w:val="00FA7B5C"/>
    <w:rsid w:val="00FB167A"/>
    <w:rsid w:val="00FB4F9C"/>
    <w:rsid w:val="00FB7A2C"/>
    <w:rsid w:val="00FC3A1A"/>
    <w:rsid w:val="00FC5973"/>
    <w:rsid w:val="00FC6538"/>
    <w:rsid w:val="00FD5123"/>
    <w:rsid w:val="00FE1223"/>
    <w:rsid w:val="00FE1A83"/>
    <w:rsid w:val="00FE5B59"/>
    <w:rsid w:val="00FE7AC6"/>
    <w:rsid w:val="00FF0E67"/>
    <w:rsid w:val="00FF3D64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4B9DAFB"/>
  <w15:chartTrackingRefBased/>
  <w15:docId w15:val="{E24B790C-51D5-4E1E-8B5E-1033B688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3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7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60E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6D6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qFormat/>
    <w:rsid w:val="00533E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2173D"/>
    <w:rPr>
      <w:color w:val="0000FF"/>
      <w:u w:val="single"/>
    </w:rPr>
  </w:style>
  <w:style w:type="table" w:styleId="TableGrid">
    <w:name w:val="Table Grid"/>
    <w:basedOn w:val="TableNormal"/>
    <w:uiPriority w:val="59"/>
    <w:rsid w:val="00B536D6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able31">
    <w:name w:val="Plain Table 31"/>
    <w:basedOn w:val="Normal"/>
    <w:uiPriority w:val="34"/>
    <w:qFormat/>
    <w:rsid w:val="00B536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"/>
    <w:rsid w:val="00B536D6"/>
    <w:rPr>
      <w:rFonts w:ascii="Calibri Light" w:hAnsi="Calibri Light"/>
      <w:b/>
      <w:bCs/>
      <w:color w:val="5B9BD5"/>
      <w:sz w:val="24"/>
      <w:szCs w:val="24"/>
    </w:rPr>
  </w:style>
  <w:style w:type="paragraph" w:customStyle="1" w:styleId="PowerpointLevel1">
    <w:name w:val="Powerpoint Level 1"/>
    <w:basedOn w:val="Normal"/>
    <w:rsid w:val="00B536D6"/>
    <w:pPr>
      <w:numPr>
        <w:numId w:val="1"/>
      </w:numPr>
    </w:pPr>
    <w:rPr>
      <w:sz w:val="22"/>
      <w:szCs w:val="20"/>
    </w:rPr>
  </w:style>
  <w:style w:type="character" w:customStyle="1" w:styleId="Heading2Char">
    <w:name w:val="Heading 2 Char"/>
    <w:link w:val="Heading2"/>
    <w:semiHidden/>
    <w:rsid w:val="009460E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0303F8"/>
    <w:pPr>
      <w:spacing w:after="120"/>
    </w:pPr>
    <w:rPr>
      <w:sz w:val="22"/>
      <w:szCs w:val="20"/>
    </w:rPr>
  </w:style>
  <w:style w:type="character" w:customStyle="1" w:styleId="BodyTextChar">
    <w:name w:val="Body Text Char"/>
    <w:link w:val="BodyText"/>
    <w:rsid w:val="000303F8"/>
    <w:rPr>
      <w:sz w:val="22"/>
    </w:rPr>
  </w:style>
  <w:style w:type="character" w:styleId="PageNumber">
    <w:name w:val="page number"/>
    <w:basedOn w:val="DefaultParagraphFont"/>
    <w:rsid w:val="000303F8"/>
  </w:style>
  <w:style w:type="paragraph" w:styleId="BalloonText">
    <w:name w:val="Balloon Text"/>
    <w:basedOn w:val="Normal"/>
    <w:link w:val="BalloonTextChar"/>
    <w:rsid w:val="00E05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58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75335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53355"/>
    <w:rPr>
      <w:sz w:val="24"/>
      <w:szCs w:val="24"/>
    </w:rPr>
  </w:style>
  <w:style w:type="paragraph" w:customStyle="1" w:styleId="Standard">
    <w:name w:val="Standard"/>
    <w:rsid w:val="00D1657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D16573"/>
    <w:pPr>
      <w:spacing w:after="120"/>
    </w:pPr>
  </w:style>
  <w:style w:type="character" w:styleId="Strong">
    <w:name w:val="Strong"/>
    <w:uiPriority w:val="22"/>
    <w:qFormat/>
    <w:rsid w:val="007277F7"/>
    <w:rPr>
      <w:b/>
      <w:bCs/>
    </w:rPr>
  </w:style>
  <w:style w:type="paragraph" w:customStyle="1" w:styleId="Normal1">
    <w:name w:val="Normal1"/>
    <w:link w:val="Normal1Char"/>
    <w:rsid w:val="00461FB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rmal1Char">
    <w:name w:val="Normal1 Char"/>
    <w:link w:val="Normal1"/>
    <w:rsid w:val="00461FB0"/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rsid w:val="00C866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6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6628"/>
  </w:style>
  <w:style w:type="paragraph" w:styleId="CommentSubject">
    <w:name w:val="annotation subject"/>
    <w:basedOn w:val="CommentText"/>
    <w:next w:val="CommentText"/>
    <w:link w:val="CommentSubjectChar"/>
    <w:rsid w:val="00C86628"/>
    <w:rPr>
      <w:b/>
      <w:bCs/>
    </w:rPr>
  </w:style>
  <w:style w:type="character" w:customStyle="1" w:styleId="CommentSubjectChar">
    <w:name w:val="Comment Subject Char"/>
    <w:link w:val="CommentSubject"/>
    <w:rsid w:val="00C86628"/>
    <w:rPr>
      <w:b/>
      <w:bCs/>
    </w:rPr>
  </w:style>
  <w:style w:type="paragraph" w:customStyle="1" w:styleId="PlainTable21">
    <w:name w:val="Plain Table 21"/>
    <w:hidden/>
    <w:uiPriority w:val="99"/>
    <w:semiHidden/>
    <w:rsid w:val="00C86628"/>
    <w:rPr>
      <w:sz w:val="24"/>
      <w:szCs w:val="24"/>
    </w:rPr>
  </w:style>
  <w:style w:type="paragraph" w:styleId="Header">
    <w:name w:val="header"/>
    <w:basedOn w:val="Normal"/>
    <w:link w:val="HeaderChar"/>
    <w:rsid w:val="00F52F1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52F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2F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2F16"/>
    <w:rPr>
      <w:sz w:val="24"/>
      <w:szCs w:val="24"/>
    </w:rPr>
  </w:style>
  <w:style w:type="character" w:customStyle="1" w:styleId="Heading4Char">
    <w:name w:val="Heading 4 Char"/>
    <w:link w:val="Heading4"/>
    <w:semiHidden/>
    <w:rsid w:val="00533EB3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33EB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33EB3"/>
  </w:style>
  <w:style w:type="paragraph" w:customStyle="1" w:styleId="TableParagraph">
    <w:name w:val="Table Paragraph"/>
    <w:basedOn w:val="Normal"/>
    <w:uiPriority w:val="1"/>
    <w:qFormat/>
    <w:rsid w:val="008F1C4D"/>
    <w:pPr>
      <w:widowControl w:val="0"/>
      <w:autoSpaceDE w:val="0"/>
      <w:autoSpaceDN w:val="0"/>
      <w:spacing w:before="99"/>
      <w:ind w:left="200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link w:val="Heading1"/>
    <w:rsid w:val="004377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43777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3777E"/>
    <w:rPr>
      <w:sz w:val="24"/>
      <w:szCs w:val="24"/>
    </w:rPr>
  </w:style>
  <w:style w:type="paragraph" w:customStyle="1" w:styleId="Default">
    <w:name w:val="Default"/>
    <w:rsid w:val="00F9700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tions">
    <w:name w:val="Citations"/>
    <w:basedOn w:val="Normal"/>
    <w:rsid w:val="008E3E7C"/>
    <w:pPr>
      <w:ind w:left="360" w:hanging="360"/>
    </w:pPr>
    <w:rPr>
      <w:sz w:val="22"/>
      <w:szCs w:val="20"/>
    </w:rPr>
  </w:style>
  <w:style w:type="paragraph" w:styleId="Revision">
    <w:name w:val="Revision"/>
    <w:hidden/>
    <w:uiPriority w:val="71"/>
    <w:rsid w:val="006C12DF"/>
    <w:rPr>
      <w:sz w:val="24"/>
      <w:szCs w:val="24"/>
    </w:rPr>
  </w:style>
  <w:style w:type="paragraph" w:styleId="Title">
    <w:name w:val="Title"/>
    <w:basedOn w:val="Normal"/>
    <w:link w:val="TitleChar"/>
    <w:qFormat/>
    <w:rsid w:val="00D60E14"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0"/>
    </w:rPr>
  </w:style>
  <w:style w:type="character" w:customStyle="1" w:styleId="TitleChar">
    <w:name w:val="Title Char"/>
    <w:link w:val="Title"/>
    <w:rsid w:val="00D60E14"/>
    <w:rPr>
      <w:rFonts w:ascii="Arial" w:hAnsi="Arial" w:cs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981C5-51A0-4ABD-8802-F464F072D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52D41-D4DC-43A1-900B-34C6935B8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9B1FE-AA82-4FAC-8817-EAB4D210B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0CAF1-B12C-4864-BB05-FB3932DAFA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NSF PROPOSAL TEMPLATE</vt:lpstr>
    </vt:vector>
  </TitlesOfParts>
  <Company>Texas Engineering Experiment Station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NSF PROPOSAL TEMPLATE</dc:title>
  <dc:subject/>
  <dc:creator>TEES User</dc:creator>
  <cp:keywords/>
  <dc:description/>
  <cp:lastModifiedBy>Emma Elyse Montgomery</cp:lastModifiedBy>
  <cp:revision>2</cp:revision>
  <cp:lastPrinted>2018-02-01T18:23:00Z</cp:lastPrinted>
  <dcterms:created xsi:type="dcterms:W3CDTF">2025-06-11T18:28:00Z</dcterms:created>
  <dcterms:modified xsi:type="dcterms:W3CDTF">2025-06-11T18:28:00Z</dcterms:modified>
</cp:coreProperties>
</file>