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5349" w14:textId="77777777" w:rsidR="0072594D" w:rsidRPr="000A2FF1" w:rsidRDefault="0072594D" w:rsidP="000A2FF1">
      <w:pPr>
        <w:pStyle w:val="Heading2"/>
        <w:jc w:val="center"/>
        <w:rPr>
          <w:rFonts w:ascii="Times New Roman" w:eastAsia="Times New Roman" w:hAnsi="Times New Roman" w:cs="Times New Roman"/>
          <w:b/>
          <w:bCs/>
          <w:color w:val="auto"/>
          <w:sz w:val="32"/>
          <w:szCs w:val="32"/>
        </w:rPr>
      </w:pPr>
      <w:r w:rsidRPr="000A2FF1">
        <w:rPr>
          <w:rFonts w:ascii="Times New Roman" w:eastAsia="Times New Roman" w:hAnsi="Times New Roman" w:cs="Times New Roman"/>
          <w:b/>
          <w:bCs/>
          <w:color w:val="auto"/>
          <w:sz w:val="32"/>
          <w:szCs w:val="32"/>
        </w:rPr>
        <w:t>Academics During COVID-19 Executive Summary</w:t>
      </w:r>
    </w:p>
    <w:p w14:paraId="696505F6" w14:textId="78BDE085" w:rsidR="0072594D" w:rsidRPr="008B6FFE" w:rsidRDefault="0072594D" w:rsidP="008B6FFE">
      <w:pPr>
        <w:spacing w:after="0" w:line="240" w:lineRule="auto"/>
        <w:jc w:val="both"/>
        <w:rPr>
          <w:rFonts w:ascii="Times New Roman" w:eastAsia="Times New Roman" w:hAnsi="Times New Roman" w:cs="Times New Roman"/>
          <w:color w:val="000000" w:themeColor="text1"/>
        </w:rPr>
      </w:pPr>
      <w:r w:rsidRPr="008B6FFE">
        <w:rPr>
          <w:rFonts w:ascii="Times New Roman" w:eastAsia="Times New Roman" w:hAnsi="Times New Roman" w:cs="Times New Roman"/>
          <w:color w:val="000000" w:themeColor="text1"/>
        </w:rPr>
        <w:t xml:space="preserve">Four undergraduate Student Learning Analysts (SLAs) from the Bowling Green State University (BGSU) Office of Academic Assessment from a variety of majors conducted focus groups to gather information about and understand students’ experiences at BGSU in academics and their classes during COVID-19. The SLAs collaborated and developed questions and protocol, recruited participants, and facilitated four virtual focus groups via WebEx with a total of 24 participants. These focus groups were recorded </w:t>
      </w:r>
      <w:r w:rsidR="00616D97" w:rsidRPr="008B6FFE">
        <w:rPr>
          <w:rFonts w:ascii="Times New Roman" w:eastAsia="Times New Roman" w:hAnsi="Times New Roman" w:cs="Times New Roman"/>
          <w:color w:val="000000" w:themeColor="text1"/>
        </w:rPr>
        <w:t>to</w:t>
      </w:r>
      <w:r w:rsidRPr="008B6FFE">
        <w:rPr>
          <w:rFonts w:ascii="Times New Roman" w:eastAsia="Times New Roman" w:hAnsi="Times New Roman" w:cs="Times New Roman"/>
          <w:color w:val="000000" w:themeColor="text1"/>
        </w:rPr>
        <w:t xml:space="preserve"> preserve data accuracy. Participant demographic data are as follows: 71% (n=17) self-identified as female, 29% (n=7) self-identified as male; 92% (n=22) identified as White, 4% (n=1) identified as Hispanic, and 4% (n=1) identified as multi-racial. Participants represented various colleges and majors. After the focus groups, the SLAs transcribed and coded recordings. The steps in the analysis process included: 1) open coding, 2) focused coding, and 3) identifying themes and subthemes. Students across the focus groups identified how they reacted to the broad impact of COVID-19 on their lives while talking about their academic experiences. Throughout the focus groups, students talked about an overarching theme of adaptation or the process of change to react to their learning environment at BGSU during the pandemic. </w:t>
      </w:r>
    </w:p>
    <w:p w14:paraId="63A2A487" w14:textId="77777777" w:rsidR="0072594D" w:rsidRPr="008B6FFE" w:rsidRDefault="0072594D" w:rsidP="008B6FFE">
      <w:pPr>
        <w:spacing w:after="0" w:line="240" w:lineRule="auto"/>
        <w:jc w:val="both"/>
        <w:rPr>
          <w:rFonts w:ascii="Times New Roman" w:eastAsia="Times New Roman" w:hAnsi="Times New Roman" w:cs="Times New Roman"/>
          <w:color w:val="000000" w:themeColor="text1"/>
        </w:rPr>
      </w:pPr>
    </w:p>
    <w:p w14:paraId="718EBA0A" w14:textId="77777777" w:rsidR="0072594D" w:rsidRPr="008B6FFE" w:rsidRDefault="0072594D" w:rsidP="008B6FFE">
      <w:pPr>
        <w:spacing w:after="0" w:line="240" w:lineRule="auto"/>
        <w:jc w:val="both"/>
        <w:rPr>
          <w:rFonts w:ascii="Times New Roman" w:eastAsia="Times New Roman" w:hAnsi="Times New Roman" w:cs="Times New Roman"/>
          <w:i/>
          <w:iCs/>
          <w:color w:val="000000" w:themeColor="text1"/>
        </w:rPr>
      </w:pPr>
      <w:r w:rsidRPr="008B6FFE">
        <w:rPr>
          <w:rFonts w:ascii="Times New Roman" w:eastAsia="Times New Roman" w:hAnsi="Times New Roman" w:cs="Times New Roman"/>
          <w:color w:val="000000" w:themeColor="text1"/>
        </w:rPr>
        <w:t xml:space="preserve">One student shared their struggle with adapting: </w:t>
      </w:r>
      <w:r w:rsidRPr="008B6FFE">
        <w:rPr>
          <w:rFonts w:ascii="Times New Roman" w:eastAsia="Times New Roman" w:hAnsi="Times New Roman" w:cs="Times New Roman"/>
          <w:i/>
          <w:iCs/>
          <w:color w:val="000000" w:themeColor="text1"/>
        </w:rPr>
        <w:t>… Last semester [spring 2020] was really awful. So, I was just like at least I'm going into this knowing it's online. But it's still been really hard just to, I guess, adapt, even though I have the experience from last semester. (T4, L47-49)</w:t>
      </w:r>
      <w:r w:rsidRPr="008B6FFE">
        <w:tab/>
      </w:r>
    </w:p>
    <w:p w14:paraId="0B83FA29" w14:textId="77777777" w:rsidR="0072594D" w:rsidRPr="008B6FFE" w:rsidRDefault="0072594D" w:rsidP="008B6FFE">
      <w:pPr>
        <w:spacing w:after="0" w:line="240" w:lineRule="auto"/>
        <w:jc w:val="both"/>
        <w:rPr>
          <w:rFonts w:ascii="Times New Roman" w:eastAsia="Times New Roman" w:hAnsi="Times New Roman" w:cs="Times New Roman"/>
          <w:color w:val="000000" w:themeColor="text1"/>
        </w:rPr>
      </w:pPr>
    </w:p>
    <w:p w14:paraId="6120B95B" w14:textId="77777777" w:rsidR="0072594D" w:rsidRPr="008B6FFE" w:rsidRDefault="0072594D" w:rsidP="008B6FFE">
      <w:pPr>
        <w:spacing w:after="0" w:line="240" w:lineRule="auto"/>
        <w:jc w:val="both"/>
        <w:rPr>
          <w:rFonts w:ascii="Times New Roman" w:eastAsia="Times New Roman" w:hAnsi="Times New Roman" w:cs="Times New Roman"/>
          <w:color w:val="000000" w:themeColor="text1"/>
        </w:rPr>
      </w:pPr>
      <w:r w:rsidRPr="008B6FFE">
        <w:rPr>
          <w:rFonts w:ascii="Times New Roman" w:eastAsia="Times New Roman" w:hAnsi="Times New Roman" w:cs="Times New Roman"/>
          <w:color w:val="000000" w:themeColor="text1"/>
        </w:rPr>
        <w:t>The overarching initial and continual adaptation to the academic environment shaped by COVID-19 is further reflected in the five themes with corresponding subthemes detailed below:</w:t>
      </w:r>
    </w:p>
    <w:p w14:paraId="3F73B652" w14:textId="77777777" w:rsidR="0072594D" w:rsidRPr="008B6FFE" w:rsidRDefault="0072594D" w:rsidP="008B6FFE">
      <w:pPr>
        <w:spacing w:after="0" w:line="240" w:lineRule="auto"/>
        <w:jc w:val="both"/>
        <w:rPr>
          <w:rFonts w:ascii="Times New Roman" w:eastAsia="Times New Roman" w:hAnsi="Times New Roman" w:cs="Times New Roman"/>
          <w:i/>
          <w:iCs/>
          <w:color w:val="000000" w:themeColor="text1"/>
        </w:rPr>
      </w:pPr>
    </w:p>
    <w:p w14:paraId="55262E98" w14:textId="77777777" w:rsidR="0072594D" w:rsidRPr="000A2FF1" w:rsidRDefault="0072594D" w:rsidP="000A2FF1">
      <w:pPr>
        <w:pStyle w:val="Heading2"/>
        <w:numPr>
          <w:ilvl w:val="0"/>
          <w:numId w:val="5"/>
        </w:numPr>
        <w:rPr>
          <w:rFonts w:ascii="Times New Roman" w:eastAsia="Times New Roman" w:hAnsi="Times New Roman" w:cs="Times New Roman"/>
          <w:color w:val="auto"/>
          <w:sz w:val="24"/>
          <w:szCs w:val="24"/>
        </w:rPr>
      </w:pPr>
      <w:r w:rsidRPr="000A2FF1">
        <w:rPr>
          <w:rStyle w:val="Heading2Char"/>
          <w:rFonts w:ascii="Times New Roman" w:hAnsi="Times New Roman" w:cs="Times New Roman"/>
          <w:b/>
          <w:bCs/>
          <w:color w:val="auto"/>
          <w:sz w:val="24"/>
          <w:szCs w:val="24"/>
        </w:rPr>
        <w:t>Structure and Process</w:t>
      </w:r>
      <w:r w:rsidRPr="000A2FF1">
        <w:rPr>
          <w:rFonts w:ascii="Times New Roman" w:eastAsia="Times New Roman" w:hAnsi="Times New Roman" w:cs="Times New Roman"/>
          <w:color w:val="auto"/>
          <w:sz w:val="24"/>
          <w:szCs w:val="24"/>
        </w:rPr>
        <w:t>: Students discussed how classes were set up in terms of class format, technology, and resources.</w:t>
      </w:r>
    </w:p>
    <w:p w14:paraId="34D67003" w14:textId="77777777" w:rsidR="0072594D" w:rsidRPr="008B6FFE" w:rsidRDefault="0072594D" w:rsidP="008B6FFE">
      <w:pPr>
        <w:pStyle w:val="ListParagraph"/>
        <w:numPr>
          <w:ilvl w:val="1"/>
          <w:numId w:val="4"/>
        </w:numPr>
        <w:spacing w:line="256" w:lineRule="auto"/>
        <w:jc w:val="both"/>
        <w:rPr>
          <w:rFonts w:ascii="Times New Roman" w:eastAsia="Times New Roman" w:hAnsi="Times New Roman" w:cs="Times New Roman"/>
          <w:color w:val="000000" w:themeColor="text1"/>
        </w:rPr>
      </w:pPr>
      <w:r w:rsidRPr="005B689A">
        <w:rPr>
          <w:rStyle w:val="Heading3Char"/>
          <w:rFonts w:ascii="Times New Roman" w:hAnsi="Times New Roman" w:cs="Times New Roman"/>
          <w:color w:val="auto"/>
        </w:rPr>
        <w:t>Individual Needs</w:t>
      </w:r>
      <w:r w:rsidRPr="008B6FFE">
        <w:rPr>
          <w:rFonts w:ascii="Times New Roman" w:eastAsia="Times New Roman" w:hAnsi="Times New Roman" w:cs="Times New Roman"/>
          <w:color w:val="000000" w:themeColor="text1"/>
        </w:rPr>
        <w:t>: Participants noted student-specific factors, including format, GPA and grading requirements, COVID-19 restrictions, and learning challenges that affected their class experience.</w:t>
      </w:r>
    </w:p>
    <w:p w14:paraId="2193E10F" w14:textId="77777777" w:rsidR="0072594D" w:rsidRPr="008B6FFE" w:rsidRDefault="0072594D" w:rsidP="008B6FFE">
      <w:pPr>
        <w:pStyle w:val="ListParagraph"/>
        <w:numPr>
          <w:ilvl w:val="1"/>
          <w:numId w:val="4"/>
        </w:numPr>
        <w:spacing w:line="256" w:lineRule="auto"/>
        <w:jc w:val="both"/>
        <w:rPr>
          <w:rFonts w:ascii="Times New Roman" w:eastAsia="Times New Roman" w:hAnsi="Times New Roman" w:cs="Times New Roman"/>
          <w:color w:val="000000" w:themeColor="text1"/>
        </w:rPr>
      </w:pPr>
      <w:r w:rsidRPr="005B689A">
        <w:rPr>
          <w:rStyle w:val="Heading3Char"/>
          <w:rFonts w:ascii="Times New Roman" w:hAnsi="Times New Roman" w:cs="Times New Roman"/>
          <w:color w:val="auto"/>
        </w:rPr>
        <w:t>Technology Issues and Benefits</w:t>
      </w:r>
      <w:r w:rsidRPr="008B6FFE">
        <w:rPr>
          <w:rFonts w:ascii="Times New Roman" w:eastAsia="Times New Roman" w:hAnsi="Times New Roman" w:cs="Times New Roman"/>
          <w:color w:val="000000" w:themeColor="text1"/>
        </w:rPr>
        <w:t>: Students described how the impact of technology platforms, access, and support from faculty and services affected their class experience.</w:t>
      </w:r>
    </w:p>
    <w:p w14:paraId="412DB83E" w14:textId="77777777" w:rsidR="0072594D" w:rsidRPr="008B6FFE" w:rsidRDefault="0072594D" w:rsidP="008B6FFE">
      <w:pPr>
        <w:pStyle w:val="ListParagraph"/>
        <w:numPr>
          <w:ilvl w:val="1"/>
          <w:numId w:val="4"/>
        </w:numPr>
        <w:spacing w:line="256" w:lineRule="auto"/>
        <w:jc w:val="both"/>
        <w:rPr>
          <w:rFonts w:ascii="Times New Roman" w:eastAsia="Times New Roman" w:hAnsi="Times New Roman" w:cs="Times New Roman"/>
          <w:color w:val="000000" w:themeColor="text1"/>
        </w:rPr>
      </w:pPr>
      <w:r w:rsidRPr="005B689A">
        <w:rPr>
          <w:rStyle w:val="Heading3Char"/>
          <w:rFonts w:ascii="Times New Roman" w:hAnsi="Times New Roman" w:cs="Times New Roman"/>
          <w:color w:val="auto"/>
        </w:rPr>
        <w:t>Course Design</w:t>
      </w:r>
      <w:r w:rsidRPr="008B6FFE">
        <w:rPr>
          <w:rFonts w:ascii="Times New Roman" w:eastAsia="Times New Roman" w:hAnsi="Times New Roman" w:cs="Times New Roman"/>
          <w:color w:val="000000" w:themeColor="text1"/>
        </w:rPr>
        <w:t>: Participants talked about the way each class was set up and ran, including format, curriculum, schedule, timeframe, and workload.</w:t>
      </w:r>
    </w:p>
    <w:p w14:paraId="1201FA6B" w14:textId="77777777" w:rsidR="0072594D" w:rsidRPr="008B6FFE" w:rsidRDefault="0072594D" w:rsidP="008B6FFE">
      <w:pPr>
        <w:pStyle w:val="ListParagraph"/>
        <w:numPr>
          <w:ilvl w:val="1"/>
          <w:numId w:val="4"/>
        </w:numPr>
        <w:spacing w:line="256" w:lineRule="auto"/>
        <w:jc w:val="both"/>
        <w:rPr>
          <w:rFonts w:ascii="Times New Roman" w:eastAsia="Times New Roman" w:hAnsi="Times New Roman" w:cs="Times New Roman"/>
          <w:color w:val="000000" w:themeColor="text1"/>
        </w:rPr>
      </w:pPr>
      <w:r w:rsidRPr="005B689A">
        <w:rPr>
          <w:rStyle w:val="Heading3Char"/>
          <w:rFonts w:ascii="Times New Roman" w:hAnsi="Times New Roman" w:cs="Times New Roman"/>
          <w:color w:val="auto"/>
        </w:rPr>
        <w:t>BGSU Resources</w:t>
      </w:r>
      <w:r w:rsidRPr="008B6FFE">
        <w:rPr>
          <w:rFonts w:ascii="Times New Roman" w:eastAsia="Times New Roman" w:hAnsi="Times New Roman" w:cs="Times New Roman"/>
          <w:color w:val="000000" w:themeColor="text1"/>
        </w:rPr>
        <w:t>: Students discussed what BGSU offered for support and student success; they talked about their awareness and/or understanding of resources.</w:t>
      </w:r>
    </w:p>
    <w:p w14:paraId="70F090D1" w14:textId="77777777" w:rsidR="0072594D" w:rsidRPr="008B6FFE" w:rsidRDefault="0072594D" w:rsidP="008B6FFE">
      <w:pPr>
        <w:spacing w:line="240" w:lineRule="auto"/>
        <w:jc w:val="both"/>
        <w:rPr>
          <w:rFonts w:ascii="Times New Roman" w:eastAsia="Times New Roman" w:hAnsi="Times New Roman" w:cs="Times New Roman"/>
          <w:color w:val="000000" w:themeColor="text1"/>
        </w:rPr>
      </w:pPr>
      <w:r w:rsidRPr="008B6FFE">
        <w:rPr>
          <w:rFonts w:ascii="Times New Roman" w:eastAsia="Times New Roman" w:hAnsi="Times New Roman" w:cs="Times New Roman"/>
          <w:color w:val="000000" w:themeColor="text1"/>
        </w:rPr>
        <w:t>A student shared how they thought the semester would be:</w:t>
      </w:r>
      <w:r w:rsidRPr="008B6FFE">
        <w:rPr>
          <w:rFonts w:ascii="Times New Roman" w:eastAsia="Times New Roman" w:hAnsi="Times New Roman" w:cs="Times New Roman"/>
          <w:i/>
          <w:iCs/>
          <w:color w:val="000000" w:themeColor="text1"/>
        </w:rPr>
        <w:t xml:space="preserve"> I expected there to be a little bit more of, uh, uniformity between like, how professors set up classes. Um, like, whether it would be Zooms that I've seen, like, Top Hat, which is completely new to me. Just, I figured there'd be a more uniformity compared to last year and I still haven't seen that. (T4, L157-160)</w:t>
      </w:r>
    </w:p>
    <w:p w14:paraId="57F099BC" w14:textId="77777777" w:rsidR="0072594D" w:rsidRPr="000A2FF1" w:rsidRDefault="0072594D" w:rsidP="000A2FF1">
      <w:pPr>
        <w:pStyle w:val="Heading2"/>
        <w:numPr>
          <w:ilvl w:val="0"/>
          <w:numId w:val="5"/>
        </w:numPr>
        <w:rPr>
          <w:rFonts w:ascii="Times New Roman" w:eastAsia="Times New Roman" w:hAnsi="Times New Roman" w:cs="Times New Roman"/>
          <w:color w:val="auto"/>
          <w:sz w:val="24"/>
          <w:szCs w:val="24"/>
        </w:rPr>
      </w:pPr>
      <w:r w:rsidRPr="000A2FF1">
        <w:rPr>
          <w:rStyle w:val="Heading2Char"/>
          <w:rFonts w:ascii="Times New Roman" w:hAnsi="Times New Roman" w:cs="Times New Roman"/>
          <w:b/>
          <w:bCs/>
          <w:color w:val="auto"/>
          <w:sz w:val="24"/>
          <w:szCs w:val="24"/>
        </w:rPr>
        <w:t>Academic Communication</w:t>
      </w:r>
      <w:r w:rsidRPr="000A2FF1">
        <w:rPr>
          <w:rFonts w:ascii="Times New Roman" w:eastAsia="Times New Roman" w:hAnsi="Times New Roman" w:cs="Times New Roman"/>
          <w:color w:val="auto"/>
          <w:sz w:val="24"/>
          <w:szCs w:val="24"/>
        </w:rPr>
        <w:t>: Students discussed methods for the relay of logistic information between students and professors and between BGSU and students, including email and Canvas.</w:t>
      </w:r>
    </w:p>
    <w:p w14:paraId="4446AC38" w14:textId="77777777" w:rsidR="0072594D" w:rsidRPr="008B6FFE" w:rsidRDefault="0072594D" w:rsidP="008B6FFE">
      <w:pPr>
        <w:pStyle w:val="ListParagraph"/>
        <w:numPr>
          <w:ilvl w:val="1"/>
          <w:numId w:val="3"/>
        </w:numPr>
        <w:jc w:val="both"/>
        <w:rPr>
          <w:rFonts w:ascii="Times New Roman" w:eastAsia="Times New Roman" w:hAnsi="Times New Roman" w:cs="Times New Roman"/>
          <w:color w:val="000000" w:themeColor="text1"/>
        </w:rPr>
      </w:pPr>
      <w:r w:rsidRPr="005B689A">
        <w:rPr>
          <w:rStyle w:val="Heading3Char"/>
          <w:rFonts w:ascii="Times New Roman" w:hAnsi="Times New Roman" w:cs="Times New Roman"/>
          <w:color w:val="auto"/>
        </w:rPr>
        <w:t>Quality of Communication</w:t>
      </w:r>
      <w:r w:rsidRPr="008B6FFE">
        <w:rPr>
          <w:rFonts w:ascii="Times New Roman" w:eastAsia="Times New Roman" w:hAnsi="Times New Roman" w:cs="Times New Roman"/>
          <w:color w:val="000000" w:themeColor="text1"/>
        </w:rPr>
        <w:t>: Students noted the comprehensive and clear correspondence, or lack thereof, among professors, students, and BGSU.</w:t>
      </w:r>
    </w:p>
    <w:p w14:paraId="6649C1E6" w14:textId="77777777" w:rsidR="0072594D" w:rsidRPr="008B6FFE" w:rsidRDefault="0072594D" w:rsidP="008B6FFE">
      <w:pPr>
        <w:pStyle w:val="ListParagraph"/>
        <w:numPr>
          <w:ilvl w:val="1"/>
          <w:numId w:val="3"/>
        </w:numPr>
        <w:jc w:val="both"/>
        <w:rPr>
          <w:rFonts w:ascii="Times New Roman" w:eastAsia="Times New Roman" w:hAnsi="Times New Roman" w:cs="Times New Roman"/>
          <w:color w:val="000000" w:themeColor="text1"/>
        </w:rPr>
      </w:pPr>
      <w:r w:rsidRPr="005B689A">
        <w:rPr>
          <w:rStyle w:val="Heading3Char"/>
          <w:rFonts w:ascii="Times New Roman" w:hAnsi="Times New Roman" w:cs="Times New Roman"/>
          <w:color w:val="auto"/>
        </w:rPr>
        <w:t>Quantity of Communication</w:t>
      </w:r>
      <w:r w:rsidRPr="008B6FFE">
        <w:rPr>
          <w:rFonts w:ascii="Times New Roman" w:eastAsia="Times New Roman" w:hAnsi="Times New Roman" w:cs="Times New Roman"/>
          <w:color w:val="000000" w:themeColor="text1"/>
        </w:rPr>
        <w:t>: Students talked about the amount and frequency of correspondence among professors, students, and BGSU.</w:t>
      </w:r>
    </w:p>
    <w:p w14:paraId="36A0816D" w14:textId="77777777" w:rsidR="0072594D" w:rsidRPr="008B6FFE" w:rsidRDefault="0072594D" w:rsidP="008B6FFE">
      <w:pPr>
        <w:jc w:val="both"/>
        <w:rPr>
          <w:rFonts w:ascii="Times New Roman" w:eastAsia="Times New Roman" w:hAnsi="Times New Roman" w:cs="Times New Roman"/>
          <w:color w:val="000000" w:themeColor="text1"/>
        </w:rPr>
      </w:pPr>
      <w:r w:rsidRPr="008B6FFE">
        <w:rPr>
          <w:rFonts w:ascii="Times New Roman" w:eastAsia="Times New Roman" w:hAnsi="Times New Roman" w:cs="Times New Roman"/>
          <w:color w:val="000000" w:themeColor="text1"/>
        </w:rPr>
        <w:lastRenderedPageBreak/>
        <w:t>Talking about communication with a professor, a student shared:</w:t>
      </w:r>
      <w:r w:rsidRPr="008B6FFE">
        <w:rPr>
          <w:rFonts w:ascii="Times New Roman" w:eastAsia="Times New Roman" w:hAnsi="Times New Roman" w:cs="Times New Roman"/>
          <w:i/>
          <w:iCs/>
          <w:color w:val="000000" w:themeColor="text1"/>
        </w:rPr>
        <w:t xml:space="preserve"> Yeah, one good thing that some of my teachers have been doing to communicate is they’ll send out a weekly email like at the beginning of the week like on what you can expect so it’s just been one good thing that helps keep me kind of organized.  (T1, L507-509)</w:t>
      </w:r>
    </w:p>
    <w:p w14:paraId="46920984" w14:textId="77777777" w:rsidR="0072594D" w:rsidRPr="000A2FF1" w:rsidRDefault="0072594D" w:rsidP="000A2FF1">
      <w:pPr>
        <w:pStyle w:val="Heading2"/>
        <w:numPr>
          <w:ilvl w:val="0"/>
          <w:numId w:val="5"/>
        </w:numPr>
        <w:rPr>
          <w:rFonts w:ascii="Times New Roman" w:eastAsia="Times New Roman" w:hAnsi="Times New Roman" w:cs="Times New Roman"/>
          <w:color w:val="auto"/>
          <w:sz w:val="24"/>
          <w:szCs w:val="24"/>
        </w:rPr>
      </w:pPr>
      <w:r w:rsidRPr="000A2FF1">
        <w:rPr>
          <w:rStyle w:val="Heading2Char"/>
          <w:rFonts w:ascii="Times New Roman" w:hAnsi="Times New Roman" w:cs="Times New Roman"/>
          <w:b/>
          <w:bCs/>
          <w:color w:val="auto"/>
          <w:sz w:val="24"/>
          <w:szCs w:val="24"/>
        </w:rPr>
        <w:t>Academic Engagement</w:t>
      </w:r>
      <w:r w:rsidRPr="000A2FF1">
        <w:rPr>
          <w:rFonts w:ascii="Times New Roman" w:eastAsia="Times New Roman" w:hAnsi="Times New Roman" w:cs="Times New Roman"/>
          <w:color w:val="auto"/>
          <w:sz w:val="24"/>
          <w:szCs w:val="24"/>
        </w:rPr>
        <w:t>: Students talked about factors that affected participation, focus, and interaction with course material inside and outside of class.</w:t>
      </w:r>
    </w:p>
    <w:p w14:paraId="6B83DB67" w14:textId="77777777" w:rsidR="0072594D" w:rsidRPr="008B6FFE" w:rsidRDefault="0072594D" w:rsidP="008B6FFE">
      <w:pPr>
        <w:pStyle w:val="ListParagraph"/>
        <w:numPr>
          <w:ilvl w:val="1"/>
          <w:numId w:val="2"/>
        </w:numPr>
        <w:jc w:val="both"/>
        <w:rPr>
          <w:rFonts w:ascii="Times New Roman" w:eastAsia="Times New Roman" w:hAnsi="Times New Roman" w:cs="Times New Roman"/>
          <w:color w:val="000000" w:themeColor="text1"/>
        </w:rPr>
      </w:pPr>
      <w:r w:rsidRPr="005B689A">
        <w:rPr>
          <w:rStyle w:val="Heading3Char"/>
          <w:rFonts w:ascii="Times New Roman" w:hAnsi="Times New Roman" w:cs="Times New Roman"/>
          <w:color w:val="auto"/>
        </w:rPr>
        <w:t>Motivation</w:t>
      </w:r>
      <w:r w:rsidRPr="008B6FFE">
        <w:rPr>
          <w:rFonts w:ascii="Times New Roman" w:eastAsia="Times New Roman" w:hAnsi="Times New Roman" w:cs="Times New Roman"/>
          <w:color w:val="000000" w:themeColor="text1"/>
        </w:rPr>
        <w:t>: Students noted their desire and discipline, or lack thereof, to complete coursework.</w:t>
      </w:r>
    </w:p>
    <w:p w14:paraId="3C84DF13" w14:textId="77777777" w:rsidR="0072594D" w:rsidRPr="008B6FFE" w:rsidRDefault="0072594D" w:rsidP="008B6FFE">
      <w:pPr>
        <w:pStyle w:val="ListParagraph"/>
        <w:numPr>
          <w:ilvl w:val="1"/>
          <w:numId w:val="2"/>
        </w:numPr>
        <w:jc w:val="both"/>
        <w:rPr>
          <w:rFonts w:ascii="Times New Roman" w:eastAsia="Times New Roman" w:hAnsi="Times New Roman" w:cs="Times New Roman"/>
          <w:color w:val="000000" w:themeColor="text1"/>
        </w:rPr>
      </w:pPr>
      <w:r w:rsidRPr="005B689A">
        <w:rPr>
          <w:rStyle w:val="Heading3Char"/>
          <w:rFonts w:ascii="Times New Roman" w:hAnsi="Times New Roman" w:cs="Times New Roman"/>
          <w:color w:val="auto"/>
        </w:rPr>
        <w:t>Learning</w:t>
      </w:r>
      <w:r w:rsidRPr="008B6FFE">
        <w:rPr>
          <w:rFonts w:ascii="Times New Roman" w:eastAsia="Times New Roman" w:hAnsi="Times New Roman" w:cs="Times New Roman"/>
          <w:color w:val="000000" w:themeColor="text1"/>
        </w:rPr>
        <w:t xml:space="preserve">: Students discussed factors such as detachment, organization, study spaces, and self-teaching that affected absorbing and retaining content. </w:t>
      </w:r>
    </w:p>
    <w:p w14:paraId="506EC207" w14:textId="77777777" w:rsidR="0072594D" w:rsidRPr="008B6FFE" w:rsidRDefault="0072594D" w:rsidP="008B6FFE">
      <w:pPr>
        <w:pStyle w:val="ListParagraph"/>
        <w:numPr>
          <w:ilvl w:val="1"/>
          <w:numId w:val="2"/>
        </w:numPr>
        <w:jc w:val="both"/>
        <w:rPr>
          <w:rFonts w:ascii="Times New Roman" w:eastAsia="Times New Roman" w:hAnsi="Times New Roman" w:cs="Times New Roman"/>
          <w:color w:val="000000" w:themeColor="text1"/>
        </w:rPr>
      </w:pPr>
      <w:r w:rsidRPr="005B689A">
        <w:rPr>
          <w:rStyle w:val="Heading3Char"/>
          <w:rFonts w:ascii="Times New Roman" w:hAnsi="Times New Roman" w:cs="Times New Roman"/>
          <w:color w:val="auto"/>
        </w:rPr>
        <w:t>Professor Investment</w:t>
      </w:r>
      <w:r w:rsidRPr="008B6FFE">
        <w:rPr>
          <w:rFonts w:ascii="Times New Roman" w:eastAsia="Times New Roman" w:hAnsi="Times New Roman" w:cs="Times New Roman"/>
          <w:color w:val="000000" w:themeColor="text1"/>
        </w:rPr>
        <w:t>: Participants noted professor decisions that supported or hindered student success, including preparation, level of accessibility, technological literacy, strategies, and resources.</w:t>
      </w:r>
    </w:p>
    <w:p w14:paraId="4416767C" w14:textId="77777777" w:rsidR="0072594D" w:rsidRPr="008B6FFE" w:rsidRDefault="0072594D" w:rsidP="008B6FFE">
      <w:pPr>
        <w:pStyle w:val="ListParagraph"/>
        <w:numPr>
          <w:ilvl w:val="1"/>
          <w:numId w:val="2"/>
        </w:numPr>
        <w:jc w:val="both"/>
        <w:rPr>
          <w:rFonts w:ascii="Times New Roman" w:eastAsia="Times New Roman" w:hAnsi="Times New Roman" w:cs="Times New Roman"/>
          <w:color w:val="000000" w:themeColor="text1"/>
        </w:rPr>
      </w:pPr>
      <w:r w:rsidRPr="005B689A">
        <w:rPr>
          <w:rStyle w:val="Heading3Char"/>
          <w:rFonts w:ascii="Times New Roman" w:hAnsi="Times New Roman" w:cs="Times New Roman"/>
          <w:color w:val="auto"/>
        </w:rPr>
        <w:t>Personal Growth</w:t>
      </w:r>
      <w:r w:rsidRPr="008B6FFE">
        <w:rPr>
          <w:rFonts w:ascii="Times New Roman" w:eastAsia="Times New Roman" w:hAnsi="Times New Roman" w:cs="Times New Roman"/>
          <w:color w:val="000000" w:themeColor="text1"/>
        </w:rPr>
        <w:t>: Participants talked about improvement in skills from previous semesters and personal development.</w:t>
      </w:r>
    </w:p>
    <w:p w14:paraId="2CCC5B20" w14:textId="77777777" w:rsidR="0072594D" w:rsidRPr="008B6FFE" w:rsidRDefault="0072594D" w:rsidP="008B6FFE">
      <w:pPr>
        <w:spacing w:after="200"/>
        <w:jc w:val="both"/>
        <w:rPr>
          <w:rFonts w:ascii="Times New Roman" w:eastAsia="Times New Roman" w:hAnsi="Times New Roman" w:cs="Times New Roman"/>
          <w:color w:val="000000" w:themeColor="text1"/>
        </w:rPr>
      </w:pPr>
      <w:r w:rsidRPr="008B6FFE">
        <w:rPr>
          <w:rFonts w:ascii="Times New Roman" w:eastAsia="Times New Roman" w:hAnsi="Times New Roman" w:cs="Times New Roman"/>
          <w:color w:val="000000" w:themeColor="text1"/>
        </w:rPr>
        <w:t xml:space="preserve">One participant noted a struggle with motivation: </w:t>
      </w:r>
      <w:r w:rsidRPr="008B6FFE">
        <w:rPr>
          <w:rFonts w:ascii="Times New Roman" w:eastAsia="Times New Roman" w:hAnsi="Times New Roman" w:cs="Times New Roman"/>
          <w:i/>
          <w:iCs/>
          <w:color w:val="000000" w:themeColor="text1"/>
        </w:rPr>
        <w:t>Yeah there is like no motivation when it comes to the online courses until there is something in the class that’s due...I just can't bring myself to do it...I think the online format is a little bit difficult to just get myself motivated to actually do the work. (T1, L233-238)</w:t>
      </w:r>
    </w:p>
    <w:p w14:paraId="36D09991" w14:textId="77777777" w:rsidR="0072594D" w:rsidRPr="000A2FF1" w:rsidRDefault="0072594D" w:rsidP="000A2FF1">
      <w:pPr>
        <w:pStyle w:val="Heading2"/>
        <w:numPr>
          <w:ilvl w:val="0"/>
          <w:numId w:val="5"/>
        </w:numPr>
        <w:rPr>
          <w:rFonts w:ascii="Times New Roman" w:eastAsia="Times New Roman" w:hAnsi="Times New Roman" w:cs="Times New Roman"/>
          <w:color w:val="auto"/>
          <w:sz w:val="24"/>
          <w:szCs w:val="24"/>
        </w:rPr>
      </w:pPr>
      <w:r w:rsidRPr="000A2FF1">
        <w:rPr>
          <w:rStyle w:val="Heading2Char"/>
          <w:rFonts w:ascii="Times New Roman" w:hAnsi="Times New Roman" w:cs="Times New Roman"/>
          <w:b/>
          <w:bCs/>
          <w:color w:val="auto"/>
          <w:sz w:val="24"/>
          <w:szCs w:val="24"/>
        </w:rPr>
        <w:t>Connections</w:t>
      </w:r>
      <w:r w:rsidRPr="000A2FF1">
        <w:rPr>
          <w:rFonts w:ascii="Times New Roman" w:eastAsia="Times New Roman" w:hAnsi="Times New Roman" w:cs="Times New Roman"/>
          <w:color w:val="auto"/>
          <w:sz w:val="24"/>
          <w:szCs w:val="24"/>
        </w:rPr>
        <w:t>: Students talked about student-to-student and student-to-professor interactions, relationships inside and outside of class, and wanting a sense of individuality.</w:t>
      </w:r>
    </w:p>
    <w:p w14:paraId="7BA01954" w14:textId="77777777" w:rsidR="0072594D" w:rsidRPr="008B6FFE" w:rsidRDefault="0072594D" w:rsidP="008B6FFE">
      <w:pPr>
        <w:pStyle w:val="ListParagraph"/>
        <w:numPr>
          <w:ilvl w:val="1"/>
          <w:numId w:val="1"/>
        </w:numPr>
        <w:jc w:val="both"/>
        <w:rPr>
          <w:rFonts w:ascii="Times New Roman" w:eastAsia="Times New Roman" w:hAnsi="Times New Roman" w:cs="Times New Roman"/>
          <w:color w:val="000000" w:themeColor="text1"/>
        </w:rPr>
      </w:pPr>
      <w:r w:rsidRPr="005B689A">
        <w:rPr>
          <w:rStyle w:val="Heading3Char"/>
          <w:rFonts w:ascii="Times New Roman" w:hAnsi="Times New Roman" w:cs="Times New Roman"/>
          <w:color w:val="auto"/>
        </w:rPr>
        <w:t>Student Connections</w:t>
      </w:r>
      <w:r w:rsidRPr="008B6FFE">
        <w:rPr>
          <w:rFonts w:ascii="Times New Roman" w:eastAsia="Times New Roman" w:hAnsi="Times New Roman" w:cs="Times New Roman"/>
          <w:color w:val="000000" w:themeColor="text1"/>
        </w:rPr>
        <w:t>: Participants discussed how lack of opportunities for peer-to-peer interactions impacted the college experience and/or a sense of belonging.</w:t>
      </w:r>
    </w:p>
    <w:p w14:paraId="47F89A8F" w14:textId="77777777" w:rsidR="0072594D" w:rsidRPr="008B6FFE" w:rsidRDefault="0072594D" w:rsidP="008B6FFE">
      <w:pPr>
        <w:pStyle w:val="ListParagraph"/>
        <w:numPr>
          <w:ilvl w:val="1"/>
          <w:numId w:val="1"/>
        </w:numPr>
        <w:jc w:val="both"/>
        <w:rPr>
          <w:rFonts w:ascii="Times New Roman" w:eastAsia="Times New Roman" w:hAnsi="Times New Roman" w:cs="Times New Roman"/>
          <w:color w:val="000000" w:themeColor="text1"/>
        </w:rPr>
      </w:pPr>
      <w:r w:rsidRPr="005B689A">
        <w:rPr>
          <w:rStyle w:val="Heading3Char"/>
          <w:rFonts w:ascii="Times New Roman" w:hAnsi="Times New Roman" w:cs="Times New Roman"/>
          <w:color w:val="auto"/>
        </w:rPr>
        <w:t>Professor Connections</w:t>
      </w:r>
      <w:r w:rsidRPr="008B6FFE">
        <w:rPr>
          <w:rFonts w:ascii="Times New Roman" w:eastAsia="Times New Roman" w:hAnsi="Times New Roman" w:cs="Times New Roman"/>
          <w:color w:val="000000" w:themeColor="text1"/>
        </w:rPr>
        <w:t>: Students discussed the degree of connecting with professors and how it affected their success. Students noted how the ability to gain a deeper bond with professors influenced their academic performance and the acquisition of professional knowledge and skills.</w:t>
      </w:r>
    </w:p>
    <w:p w14:paraId="274E4148" w14:textId="77777777" w:rsidR="0072594D" w:rsidRPr="008B6FFE" w:rsidRDefault="0072594D" w:rsidP="008B6FFE">
      <w:pPr>
        <w:pStyle w:val="ListParagraph"/>
        <w:numPr>
          <w:ilvl w:val="1"/>
          <w:numId w:val="1"/>
        </w:numPr>
        <w:jc w:val="both"/>
        <w:rPr>
          <w:rFonts w:ascii="Times New Roman" w:eastAsia="Times New Roman" w:hAnsi="Times New Roman" w:cs="Times New Roman"/>
          <w:color w:val="000000" w:themeColor="text1"/>
        </w:rPr>
      </w:pPr>
      <w:r w:rsidRPr="005B689A">
        <w:rPr>
          <w:rStyle w:val="Heading3Char"/>
          <w:rFonts w:ascii="Times New Roman" w:hAnsi="Times New Roman" w:cs="Times New Roman"/>
          <w:color w:val="auto"/>
        </w:rPr>
        <w:t>Identity</w:t>
      </w:r>
      <w:r w:rsidRPr="008B6FFE">
        <w:rPr>
          <w:rFonts w:ascii="Times New Roman" w:eastAsia="Times New Roman" w:hAnsi="Times New Roman" w:cs="Times New Roman"/>
          <w:color w:val="000000" w:themeColor="text1"/>
        </w:rPr>
        <w:t xml:space="preserve">: Students talked about the ability to have their work stand out from the class, being seen as something other than an icon on a screen, and students’ level of identity and how it impacted their overall connection to their professors.  </w:t>
      </w:r>
    </w:p>
    <w:p w14:paraId="002B3F20" w14:textId="77777777" w:rsidR="0072594D" w:rsidRPr="008B6FFE" w:rsidRDefault="0072594D" w:rsidP="008B6FFE">
      <w:pPr>
        <w:jc w:val="both"/>
        <w:rPr>
          <w:rFonts w:ascii="Times New Roman" w:eastAsia="Times New Roman" w:hAnsi="Times New Roman" w:cs="Times New Roman"/>
          <w:color w:val="000000" w:themeColor="text1"/>
        </w:rPr>
      </w:pPr>
      <w:r w:rsidRPr="008B6FFE">
        <w:rPr>
          <w:rFonts w:ascii="Times New Roman" w:eastAsia="Times New Roman" w:hAnsi="Times New Roman" w:cs="Times New Roman"/>
          <w:color w:val="000000" w:themeColor="text1"/>
        </w:rPr>
        <w:t>A student discussed the difficulties of making connections in class:</w:t>
      </w:r>
      <w:r w:rsidRPr="008B6FFE">
        <w:rPr>
          <w:rFonts w:ascii="Times New Roman" w:eastAsia="Times New Roman" w:hAnsi="Times New Roman" w:cs="Times New Roman"/>
          <w:i/>
          <w:iCs/>
          <w:color w:val="000000" w:themeColor="text1"/>
        </w:rPr>
        <w:t xml:space="preserve"> Yeah, for my in-person labs like the face masks, the social distancing, it's all good. Like, we don't mind that. Um, the only thing is that, like, since we're so separated, we don't talk to each other much at all. Um, I don't think I've ever talked to anyone in my class other than the professor, and it just bums me out because, like, I feel like I make most of my friends in my labs. (T2, L617-621)</w:t>
      </w:r>
    </w:p>
    <w:p w14:paraId="16216B8B" w14:textId="77777777" w:rsidR="0072594D" w:rsidRPr="000A2FF1" w:rsidRDefault="0072594D" w:rsidP="000A2FF1">
      <w:pPr>
        <w:pStyle w:val="Heading2"/>
        <w:numPr>
          <w:ilvl w:val="0"/>
          <w:numId w:val="5"/>
        </w:numPr>
        <w:rPr>
          <w:rFonts w:ascii="Times New Roman" w:eastAsia="Times New Roman" w:hAnsi="Times New Roman" w:cs="Times New Roman"/>
          <w:color w:val="auto"/>
          <w:sz w:val="24"/>
          <w:szCs w:val="24"/>
        </w:rPr>
      </w:pPr>
      <w:r w:rsidRPr="000A2FF1">
        <w:rPr>
          <w:rStyle w:val="Heading2Char"/>
          <w:rFonts w:ascii="Times New Roman" w:hAnsi="Times New Roman" w:cs="Times New Roman"/>
          <w:b/>
          <w:bCs/>
          <w:color w:val="auto"/>
          <w:sz w:val="24"/>
          <w:szCs w:val="24"/>
        </w:rPr>
        <w:t>Suggestions and Recommendations</w:t>
      </w:r>
      <w:r w:rsidRPr="000A2FF1">
        <w:rPr>
          <w:rFonts w:ascii="Times New Roman" w:eastAsia="Times New Roman" w:hAnsi="Times New Roman" w:cs="Times New Roman"/>
          <w:color w:val="auto"/>
          <w:sz w:val="24"/>
          <w:szCs w:val="24"/>
        </w:rPr>
        <w:t xml:space="preserve">: Students provided suggestions and recommendations for BGSU and professors. </w:t>
      </w:r>
    </w:p>
    <w:p w14:paraId="1B2780D3" w14:textId="77777777" w:rsidR="0072594D" w:rsidRPr="008B6FFE" w:rsidRDefault="0072594D" w:rsidP="00E9030A">
      <w:pPr>
        <w:pStyle w:val="ListParagraph"/>
        <w:numPr>
          <w:ilvl w:val="1"/>
          <w:numId w:val="6"/>
        </w:numPr>
        <w:jc w:val="both"/>
        <w:rPr>
          <w:rFonts w:ascii="Times New Roman" w:eastAsia="Times New Roman" w:hAnsi="Times New Roman" w:cs="Times New Roman"/>
          <w:color w:val="000000" w:themeColor="text1"/>
        </w:rPr>
      </w:pPr>
      <w:r w:rsidRPr="005B689A">
        <w:rPr>
          <w:rStyle w:val="Heading3Char"/>
          <w:rFonts w:ascii="Times New Roman" w:hAnsi="Times New Roman" w:cs="Times New Roman"/>
          <w:color w:val="auto"/>
        </w:rPr>
        <w:t>BGSU</w:t>
      </w:r>
      <w:r w:rsidRPr="008B6FFE">
        <w:rPr>
          <w:rFonts w:ascii="Times New Roman" w:eastAsia="Times New Roman" w:hAnsi="Times New Roman" w:cs="Times New Roman"/>
          <w:color w:val="000000" w:themeColor="text1"/>
        </w:rPr>
        <w:t>: Students gave recommendations for advising, class format and deadlines, information and resources, communication, and technology training for faculty.</w:t>
      </w:r>
    </w:p>
    <w:p w14:paraId="5585F1E1" w14:textId="77777777" w:rsidR="0072594D" w:rsidRPr="008B6FFE" w:rsidRDefault="0072594D" w:rsidP="00E9030A">
      <w:pPr>
        <w:pStyle w:val="ListParagraph"/>
        <w:numPr>
          <w:ilvl w:val="1"/>
          <w:numId w:val="6"/>
        </w:numPr>
        <w:jc w:val="both"/>
        <w:rPr>
          <w:rFonts w:ascii="Times New Roman" w:eastAsia="Times New Roman" w:hAnsi="Times New Roman" w:cs="Times New Roman"/>
          <w:color w:val="000000" w:themeColor="text1"/>
        </w:rPr>
      </w:pPr>
      <w:r w:rsidRPr="005B689A">
        <w:rPr>
          <w:rStyle w:val="Heading3Char"/>
          <w:rFonts w:ascii="Times New Roman" w:hAnsi="Times New Roman" w:cs="Times New Roman"/>
          <w:color w:val="auto"/>
        </w:rPr>
        <w:t>Professors</w:t>
      </w:r>
      <w:r w:rsidRPr="008B6FFE">
        <w:rPr>
          <w:rFonts w:ascii="Times New Roman" w:eastAsia="Times New Roman" w:hAnsi="Times New Roman" w:cs="Times New Roman"/>
          <w:color w:val="000000" w:themeColor="text1"/>
        </w:rPr>
        <w:t xml:space="preserve">: Participants gave recommendations for faculty regarding </w:t>
      </w:r>
      <w:r w:rsidRPr="008B6FFE">
        <w:rPr>
          <w:rFonts w:ascii="Times New Roman" w:eastAsia="Times New Roman" w:hAnsi="Times New Roman" w:cs="Times New Roman"/>
        </w:rPr>
        <w:t>communication tactics and assignment requirements in response to COVID-19.</w:t>
      </w:r>
    </w:p>
    <w:p w14:paraId="0E9D1EE1" w14:textId="77777777" w:rsidR="0072594D" w:rsidRPr="008B6FFE" w:rsidRDefault="0072594D" w:rsidP="008B6FFE">
      <w:pPr>
        <w:spacing w:line="240" w:lineRule="auto"/>
        <w:jc w:val="both"/>
        <w:rPr>
          <w:rFonts w:ascii="Times New Roman" w:eastAsia="Times New Roman" w:hAnsi="Times New Roman" w:cs="Times New Roman"/>
          <w:i/>
          <w:iCs/>
          <w:color w:val="000000" w:themeColor="text1"/>
        </w:rPr>
      </w:pPr>
      <w:r w:rsidRPr="008B6FFE">
        <w:rPr>
          <w:rFonts w:ascii="Times New Roman" w:eastAsia="Times New Roman" w:hAnsi="Times New Roman" w:cs="Times New Roman"/>
          <w:color w:val="000000" w:themeColor="text1"/>
        </w:rPr>
        <w:t xml:space="preserve">When thinking about what could improve academics, a student suggested: </w:t>
      </w:r>
      <w:r w:rsidRPr="008B6FFE">
        <w:rPr>
          <w:rFonts w:ascii="Times New Roman" w:eastAsia="Times New Roman" w:hAnsi="Times New Roman" w:cs="Times New Roman"/>
          <w:i/>
          <w:iCs/>
          <w:color w:val="000000" w:themeColor="text1"/>
        </w:rPr>
        <w:t>Maybe, I don’t know, have a continued contingency plan in case something like this happens again. I mean, I know they couldn't prepare initially, but we are, we're learning and just be prepared for the future. (T3, L324-325)</w:t>
      </w:r>
    </w:p>
    <w:p w14:paraId="6FC987C9" w14:textId="2CE86944" w:rsidR="0029207D" w:rsidRPr="00D0705B" w:rsidRDefault="005E24CF" w:rsidP="00D0705B">
      <w:pPr>
        <w:spacing w:after="0" w:line="240" w:lineRule="auto"/>
        <w:jc w:val="both"/>
        <w:rPr>
          <w:rFonts w:ascii="Times New Roman" w:eastAsia="Times New Roman" w:hAnsi="Times New Roman" w:cs="Times New Roman"/>
        </w:rPr>
      </w:pPr>
      <w:r w:rsidRPr="008B6FFE">
        <w:rPr>
          <w:rFonts w:ascii="Times New Roman" w:eastAsia="Times New Roman" w:hAnsi="Times New Roman" w:cs="Times New Roman"/>
        </w:rPr>
        <w:lastRenderedPageBreak/>
        <w:t>For more information on this assessment project, please contact Dr. Jessica M. Turos at the BGSU Office of Academic Assessment at jmturos@bgsu.edu.</w:t>
      </w:r>
    </w:p>
    <w:p w14:paraId="67A99741"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10E380D9"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688E0506"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2AAA5CD9"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1E8C2DF2"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4F47A1F0"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7910008E"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67B684C9"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09E1C5F8"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4F8BDFA8"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390962A5"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608BD59E"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5BE59600"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6784AAFC"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0F4CE112"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5D7C9F89"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78BA4EBB"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168F89EA"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7A603515"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7E499E81"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23640995"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059EC1E8"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23DB8C29"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7094FD1A"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160B0A82"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2B934EB5" w14:textId="77777777" w:rsidR="00D0705B" w:rsidRDefault="00D0705B" w:rsidP="00EB0A9C">
      <w:pPr>
        <w:pStyle w:val="Heading2"/>
        <w:jc w:val="center"/>
        <w:rPr>
          <w:rFonts w:ascii="Times New Roman" w:eastAsia="Times New Roman" w:hAnsi="Times New Roman" w:cs="Times New Roman"/>
          <w:b/>
          <w:color w:val="auto"/>
          <w:sz w:val="32"/>
          <w:szCs w:val="32"/>
        </w:rPr>
      </w:pPr>
    </w:p>
    <w:p w14:paraId="5CEB2F00" w14:textId="696268AA" w:rsidR="0072594D" w:rsidRDefault="0072594D" w:rsidP="0072594D">
      <w:pPr>
        <w:spacing w:after="0" w:line="240" w:lineRule="auto"/>
        <w:rPr>
          <w:rFonts w:ascii="Times New Roman" w:eastAsia="Times New Roman" w:hAnsi="Times New Roman" w:cs="Times New Roman"/>
          <w:b/>
          <w:bCs/>
          <w:sz w:val="24"/>
          <w:szCs w:val="24"/>
        </w:rPr>
      </w:pPr>
    </w:p>
    <w:p w14:paraId="7F56342B" w14:textId="291C63D6" w:rsidR="00D0705B" w:rsidRDefault="00D0705B" w:rsidP="0072594D">
      <w:pPr>
        <w:spacing w:after="0" w:line="240" w:lineRule="auto"/>
        <w:rPr>
          <w:rFonts w:ascii="Times New Roman" w:eastAsia="Times New Roman" w:hAnsi="Times New Roman" w:cs="Times New Roman"/>
          <w:b/>
          <w:bCs/>
          <w:sz w:val="24"/>
          <w:szCs w:val="24"/>
        </w:rPr>
      </w:pPr>
    </w:p>
    <w:p w14:paraId="412ED94A" w14:textId="3D52CFD6" w:rsidR="00D0705B" w:rsidRDefault="00D0705B" w:rsidP="0072594D">
      <w:pPr>
        <w:spacing w:after="0" w:line="240" w:lineRule="auto"/>
        <w:rPr>
          <w:rFonts w:ascii="Times New Roman" w:eastAsia="Times New Roman" w:hAnsi="Times New Roman" w:cs="Times New Roman"/>
          <w:b/>
          <w:bCs/>
          <w:sz w:val="24"/>
          <w:szCs w:val="24"/>
        </w:rPr>
      </w:pPr>
    </w:p>
    <w:p w14:paraId="2CFC2A6C" w14:textId="708DD595" w:rsidR="00D0705B" w:rsidRPr="00D0705B" w:rsidRDefault="00D0705B" w:rsidP="00D0705B">
      <w:pPr>
        <w:pStyle w:val="Heading2"/>
        <w:jc w:val="center"/>
        <w:rPr>
          <w:rFonts w:ascii="Times New Roman" w:eastAsia="Times New Roman" w:hAnsi="Times New Roman" w:cs="Times New Roman"/>
          <w:b/>
          <w:bCs/>
          <w:color w:val="auto"/>
          <w:sz w:val="32"/>
          <w:szCs w:val="32"/>
        </w:rPr>
      </w:pPr>
      <w:r w:rsidRPr="00D0705B">
        <w:rPr>
          <w:rFonts w:ascii="Times New Roman" w:eastAsia="Times New Roman" w:hAnsi="Times New Roman" w:cs="Times New Roman"/>
          <w:b/>
          <w:bCs/>
          <w:color w:val="auto"/>
          <w:sz w:val="32"/>
          <w:szCs w:val="32"/>
        </w:rPr>
        <w:lastRenderedPageBreak/>
        <w:t>Infographic</w:t>
      </w:r>
    </w:p>
    <w:p w14:paraId="4576FFA5" w14:textId="77777777" w:rsidR="0072594D" w:rsidRDefault="0072594D" w:rsidP="0072594D">
      <w:pPr>
        <w:spacing w:after="0" w:line="240" w:lineRule="auto"/>
      </w:pPr>
      <w:r>
        <w:rPr>
          <w:noProof/>
        </w:rPr>
        <w:drawing>
          <wp:inline distT="0" distB="0" distL="0" distR="0" wp14:anchorId="6913C6FA" wp14:editId="77FAF15D">
            <wp:extent cx="5894716" cy="3917531"/>
            <wp:effectExtent l="0" t="0" r="0" b="0"/>
            <wp:docPr id="517414577" name="Picture 517414577" descr="Infographic Title: Academics During COVID-19.&#10;&#10;Purpose: to gather and understand student experiences with academics and their classes during COVID-19 at BGSU.&#10;&#10;Process: 4 focus groups, including 24 participants.&#10;&#10;A group of four BGSU Office of Academic Assessment Undergraduate Student Learning Analysts (SLAs) designed, conducted, and analyzed data from the focus groups.&#10;&#10;Data Analysis: &#10;&#10;1) Open coding: first codes.&#10;2) Focused coding: grouped codes.&#10;3) Final themes: official list.&#10;&#10;Themes:&#10;&#10;1) Structure and process. how classes are set up by professors and BGSU: class format, technology, and resources.  Subthemes included individual needs, technology issues, course design, and BGSU resources.&#10;&#10;2) Academic communication.  Relya of logistical information among students, professors, and BGSU via email, Canvas, etc.  Subthemes included quality of communication and quantity of communication.&#10;&#10;3) Academic engagement.  Factors that affect participation, focus, and interaction with course material inside and outside of class.  Subthemes included motivation, learning, professor investment, and personal growth.&#10;&#10;4) Connections.  Student-student and -professor interactions and relationships inside and outside of class and wanting a sense of individuality.  Subthemes included student connections, professor connections, and identity.&#10;&#10;5) Suggestions and recommendations.  Subthemes included BGSU and professors.&#10;&#10;Image:  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14577" name="Picture 517414577" descr="Infographic Title: Academics During COVID-19.&#10;&#10;Purpose: to gather and understand student experiences with academics and their classes during COVID-19 at BGSU.&#10;&#10;Process: 4 focus groups, including 24 participants.&#10;&#10;A group of four BGSU Office of Academic Assessment Undergraduate Student Learning Analysts (SLAs) designed, conducted, and analyzed data from the focus groups.&#10;&#10;Data Analysis: &#10;&#10;1) Open coding: first codes.&#10;2) Focused coding: grouped codes.&#10;3) Final themes: official list.&#10;&#10;Themes:&#10;&#10;1) Structure and process. how classes are set up by professors and BGSU: class format, technology, and resources.  Subthemes included individual needs, technology issues, course design, and BGSU resources.&#10;&#10;2) Academic communication.  Relya of logistical information among students, professors, and BGSU via email, Canvas, etc.  Subthemes included quality of communication and quantity of communication.&#10;&#10;3) Academic engagement.  Factors that affect participation, focus, and interaction with course material inside and outside of class.  Subthemes included motivation, learning, professor investment, and personal growth.&#10;&#10;4) Connections.  Student-student and -professor interactions and relationships inside and outside of class and wanting a sense of individuality.  Subthemes included student connections, professor connections, and identity.&#10;&#10;5) Suggestions and recommendations.  Subthemes included BGSU and professors.&#10;&#10;Image:  Logo of Bowling Green State University, Office of Academic Assessment."/>
                    <pic:cNvPicPr/>
                  </pic:nvPicPr>
                  <pic:blipFill>
                    <a:blip r:embed="rId7">
                      <a:extLst>
                        <a:ext uri="{28A0092B-C50C-407E-A947-70E740481C1C}">
                          <a14:useLocalDpi xmlns:a14="http://schemas.microsoft.com/office/drawing/2010/main" val="0"/>
                        </a:ext>
                      </a:extLst>
                    </a:blip>
                    <a:stretch>
                      <a:fillRect/>
                    </a:stretch>
                  </pic:blipFill>
                  <pic:spPr>
                    <a:xfrm>
                      <a:off x="0" y="0"/>
                      <a:ext cx="5894716" cy="3917531"/>
                    </a:xfrm>
                    <a:prstGeom prst="rect">
                      <a:avLst/>
                    </a:prstGeom>
                  </pic:spPr>
                </pic:pic>
              </a:graphicData>
            </a:graphic>
          </wp:inline>
        </w:drawing>
      </w:r>
    </w:p>
    <w:p w14:paraId="013A4552" w14:textId="77777777" w:rsidR="0072594D" w:rsidRDefault="0072594D" w:rsidP="0072594D">
      <w:pPr>
        <w:spacing w:after="0" w:line="240" w:lineRule="auto"/>
      </w:pPr>
    </w:p>
    <w:p w14:paraId="6CEA06CD" w14:textId="00E39A9B" w:rsidR="0072594D" w:rsidRPr="001F161D" w:rsidRDefault="0072594D" w:rsidP="0072594D">
      <w:pPr>
        <w:spacing w:after="0" w:line="240" w:lineRule="auto"/>
        <w:rPr>
          <w:rFonts w:ascii="Times New Roman" w:hAnsi="Times New Roman" w:cs="Times New Roman"/>
        </w:rPr>
      </w:pPr>
    </w:p>
    <w:sectPr w:rsidR="0072594D" w:rsidRPr="001F161D" w:rsidSect="005E24CF">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0FC2" w14:textId="77777777" w:rsidR="002863D0" w:rsidRDefault="002863D0" w:rsidP="0072594D">
      <w:pPr>
        <w:spacing w:after="0" w:line="240" w:lineRule="auto"/>
      </w:pPr>
      <w:r>
        <w:separator/>
      </w:r>
    </w:p>
  </w:endnote>
  <w:endnote w:type="continuationSeparator" w:id="0">
    <w:p w14:paraId="34A27534" w14:textId="77777777" w:rsidR="002863D0" w:rsidRDefault="002863D0" w:rsidP="0072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8F17" w14:textId="77777777" w:rsidR="007B341B" w:rsidRDefault="007B3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8AE3" w14:textId="77777777" w:rsidR="007B341B" w:rsidRDefault="007B3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FB96" w14:textId="77777777" w:rsidR="007B341B" w:rsidRDefault="007B3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0864C" w14:textId="77777777" w:rsidR="002863D0" w:rsidRDefault="002863D0" w:rsidP="0072594D">
      <w:pPr>
        <w:spacing w:after="0" w:line="240" w:lineRule="auto"/>
      </w:pPr>
      <w:r>
        <w:separator/>
      </w:r>
    </w:p>
  </w:footnote>
  <w:footnote w:type="continuationSeparator" w:id="0">
    <w:p w14:paraId="7C39AAA3" w14:textId="77777777" w:rsidR="002863D0" w:rsidRDefault="002863D0" w:rsidP="0072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B017" w14:textId="77777777" w:rsidR="007B341B" w:rsidRDefault="007B3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96D8" w14:textId="77777777" w:rsidR="0072594D" w:rsidRDefault="0072594D" w:rsidP="0072594D">
    <w:pPr>
      <w:pStyle w:val="Header"/>
      <w:jc w:val="right"/>
    </w:pPr>
    <w:r>
      <w:rPr>
        <w:noProof/>
      </w:rPr>
      <w:drawing>
        <wp:inline distT="0" distB="0" distL="0" distR="0" wp14:anchorId="2B8691B5" wp14:editId="237BDC5D">
          <wp:extent cx="1862444" cy="472702"/>
          <wp:effectExtent l="0" t="0" r="5080" b="3810"/>
          <wp:docPr id="2" name="Picture 2" descr="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Bowling Green State University, Office of Academic Assessment."/>
                  <pic:cNvPicPr/>
                </pic:nvPicPr>
                <pic:blipFill>
                  <a:blip r:embed="rId1">
                    <a:extLst>
                      <a:ext uri="{28A0092B-C50C-407E-A947-70E740481C1C}">
                        <a14:useLocalDpi xmlns:a14="http://schemas.microsoft.com/office/drawing/2010/main" val="0"/>
                      </a:ext>
                    </a:extLst>
                  </a:blip>
                  <a:stretch>
                    <a:fillRect/>
                  </a:stretch>
                </pic:blipFill>
                <pic:spPr>
                  <a:xfrm>
                    <a:off x="0" y="0"/>
                    <a:ext cx="1888064" cy="479205"/>
                  </a:xfrm>
                  <a:prstGeom prst="rect">
                    <a:avLst/>
                  </a:prstGeom>
                </pic:spPr>
              </pic:pic>
            </a:graphicData>
          </a:graphic>
        </wp:inline>
      </w:drawing>
    </w:r>
  </w:p>
  <w:p w14:paraId="3F16AFDD" w14:textId="77777777" w:rsidR="0072594D" w:rsidRDefault="00725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41F0" w14:textId="77777777" w:rsidR="007B341B" w:rsidRDefault="007B3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1D3"/>
    <w:multiLevelType w:val="hybridMultilevel"/>
    <w:tmpl w:val="FEB039F0"/>
    <w:lvl w:ilvl="0" w:tplc="3BAA5798">
      <w:start w:val="3"/>
      <w:numFmt w:val="decimal"/>
      <w:lvlText w:val="%1."/>
      <w:lvlJc w:val="left"/>
      <w:pPr>
        <w:ind w:left="720" w:hanging="360"/>
      </w:pPr>
    </w:lvl>
    <w:lvl w:ilvl="1" w:tplc="E1342AF2">
      <w:start w:val="1"/>
      <w:numFmt w:val="lowerLetter"/>
      <w:lvlText w:val="%2."/>
      <w:lvlJc w:val="left"/>
      <w:pPr>
        <w:ind w:left="1440" w:hanging="360"/>
      </w:pPr>
    </w:lvl>
    <w:lvl w:ilvl="2" w:tplc="1086361A">
      <w:start w:val="1"/>
      <w:numFmt w:val="lowerRoman"/>
      <w:lvlText w:val="%3."/>
      <w:lvlJc w:val="right"/>
      <w:pPr>
        <w:ind w:left="2160" w:hanging="180"/>
      </w:pPr>
    </w:lvl>
    <w:lvl w:ilvl="3" w:tplc="D8C21EF2">
      <w:start w:val="1"/>
      <w:numFmt w:val="decimal"/>
      <w:lvlText w:val="%4."/>
      <w:lvlJc w:val="left"/>
      <w:pPr>
        <w:ind w:left="2880" w:hanging="360"/>
      </w:pPr>
    </w:lvl>
    <w:lvl w:ilvl="4" w:tplc="7DD6D8B2">
      <w:start w:val="1"/>
      <w:numFmt w:val="lowerLetter"/>
      <w:lvlText w:val="%5."/>
      <w:lvlJc w:val="left"/>
      <w:pPr>
        <w:ind w:left="3600" w:hanging="360"/>
      </w:pPr>
    </w:lvl>
    <w:lvl w:ilvl="5" w:tplc="D4E85986">
      <w:start w:val="1"/>
      <w:numFmt w:val="lowerRoman"/>
      <w:lvlText w:val="%6."/>
      <w:lvlJc w:val="right"/>
      <w:pPr>
        <w:ind w:left="4320" w:hanging="180"/>
      </w:pPr>
    </w:lvl>
    <w:lvl w:ilvl="6" w:tplc="F45296F0">
      <w:start w:val="1"/>
      <w:numFmt w:val="decimal"/>
      <w:lvlText w:val="%7."/>
      <w:lvlJc w:val="left"/>
      <w:pPr>
        <w:ind w:left="5040" w:hanging="360"/>
      </w:pPr>
    </w:lvl>
    <w:lvl w:ilvl="7" w:tplc="F0AC7CC6">
      <w:start w:val="1"/>
      <w:numFmt w:val="lowerLetter"/>
      <w:lvlText w:val="%8."/>
      <w:lvlJc w:val="left"/>
      <w:pPr>
        <w:ind w:left="5760" w:hanging="360"/>
      </w:pPr>
    </w:lvl>
    <w:lvl w:ilvl="8" w:tplc="2726532A">
      <w:start w:val="1"/>
      <w:numFmt w:val="lowerRoman"/>
      <w:lvlText w:val="%9."/>
      <w:lvlJc w:val="right"/>
      <w:pPr>
        <w:ind w:left="6480" w:hanging="180"/>
      </w:pPr>
    </w:lvl>
  </w:abstractNum>
  <w:abstractNum w:abstractNumId="1" w15:restartNumberingAfterBreak="0">
    <w:nsid w:val="265B3685"/>
    <w:multiLevelType w:val="hybridMultilevel"/>
    <w:tmpl w:val="77D6E71C"/>
    <w:lvl w:ilvl="0" w:tplc="B4C46C0E">
      <w:start w:val="1"/>
      <w:numFmt w:val="decimal"/>
      <w:lvlText w:val="%1."/>
      <w:lvlJc w:val="left"/>
      <w:pPr>
        <w:ind w:left="720" w:hanging="360"/>
      </w:pPr>
    </w:lvl>
    <w:lvl w:ilvl="1" w:tplc="AE9651CA">
      <w:start w:val="1"/>
      <w:numFmt w:val="lowerLetter"/>
      <w:lvlText w:val="%2."/>
      <w:lvlJc w:val="left"/>
      <w:pPr>
        <w:ind w:left="1440" w:hanging="360"/>
      </w:pPr>
    </w:lvl>
    <w:lvl w:ilvl="2" w:tplc="02B2BACA">
      <w:start w:val="1"/>
      <w:numFmt w:val="lowerRoman"/>
      <w:lvlText w:val="%3."/>
      <w:lvlJc w:val="right"/>
      <w:pPr>
        <w:ind w:left="2160" w:hanging="180"/>
      </w:pPr>
    </w:lvl>
    <w:lvl w:ilvl="3" w:tplc="88140552">
      <w:start w:val="1"/>
      <w:numFmt w:val="decimal"/>
      <w:lvlText w:val="%4."/>
      <w:lvlJc w:val="left"/>
      <w:pPr>
        <w:ind w:left="2880" w:hanging="360"/>
      </w:pPr>
    </w:lvl>
    <w:lvl w:ilvl="4" w:tplc="5A886A48">
      <w:start w:val="1"/>
      <w:numFmt w:val="lowerLetter"/>
      <w:lvlText w:val="%5."/>
      <w:lvlJc w:val="left"/>
      <w:pPr>
        <w:ind w:left="3600" w:hanging="360"/>
      </w:pPr>
    </w:lvl>
    <w:lvl w:ilvl="5" w:tplc="E1F07A20">
      <w:start w:val="1"/>
      <w:numFmt w:val="lowerRoman"/>
      <w:lvlText w:val="%6."/>
      <w:lvlJc w:val="right"/>
      <w:pPr>
        <w:ind w:left="4320" w:hanging="180"/>
      </w:pPr>
    </w:lvl>
    <w:lvl w:ilvl="6" w:tplc="8C4EFF14">
      <w:start w:val="1"/>
      <w:numFmt w:val="decimal"/>
      <w:lvlText w:val="%7."/>
      <w:lvlJc w:val="left"/>
      <w:pPr>
        <w:ind w:left="5040" w:hanging="360"/>
      </w:pPr>
    </w:lvl>
    <w:lvl w:ilvl="7" w:tplc="6590D28C">
      <w:start w:val="1"/>
      <w:numFmt w:val="lowerLetter"/>
      <w:lvlText w:val="%8."/>
      <w:lvlJc w:val="left"/>
      <w:pPr>
        <w:ind w:left="5760" w:hanging="360"/>
      </w:pPr>
    </w:lvl>
    <w:lvl w:ilvl="8" w:tplc="006C6BD6">
      <w:start w:val="1"/>
      <w:numFmt w:val="lowerRoman"/>
      <w:lvlText w:val="%9."/>
      <w:lvlJc w:val="right"/>
      <w:pPr>
        <w:ind w:left="6480" w:hanging="180"/>
      </w:pPr>
    </w:lvl>
  </w:abstractNum>
  <w:abstractNum w:abstractNumId="2" w15:restartNumberingAfterBreak="0">
    <w:nsid w:val="3F6306A1"/>
    <w:multiLevelType w:val="hybridMultilevel"/>
    <w:tmpl w:val="E00CD0E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E694601"/>
    <w:multiLevelType w:val="hybridMultilevel"/>
    <w:tmpl w:val="AC0CC7AE"/>
    <w:lvl w:ilvl="0" w:tplc="F2843BB8">
      <w:start w:val="1"/>
      <w:numFmt w:val="decimal"/>
      <w:lvlText w:val="%1."/>
      <w:lvlJc w:val="left"/>
      <w:pPr>
        <w:ind w:left="720" w:hanging="360"/>
      </w:pPr>
    </w:lvl>
    <w:lvl w:ilvl="1" w:tplc="58E0EAAE">
      <w:start w:val="1"/>
      <w:numFmt w:val="lowerLetter"/>
      <w:lvlText w:val="%2."/>
      <w:lvlJc w:val="left"/>
      <w:pPr>
        <w:ind w:left="1440" w:hanging="360"/>
      </w:pPr>
    </w:lvl>
    <w:lvl w:ilvl="2" w:tplc="9D72ABAA">
      <w:start w:val="1"/>
      <w:numFmt w:val="lowerRoman"/>
      <w:lvlText w:val="%3."/>
      <w:lvlJc w:val="right"/>
      <w:pPr>
        <w:ind w:left="2160" w:hanging="180"/>
      </w:pPr>
    </w:lvl>
    <w:lvl w:ilvl="3" w:tplc="4300A200">
      <w:start w:val="1"/>
      <w:numFmt w:val="decimal"/>
      <w:lvlText w:val="%4."/>
      <w:lvlJc w:val="left"/>
      <w:pPr>
        <w:ind w:left="2880" w:hanging="360"/>
      </w:pPr>
    </w:lvl>
    <w:lvl w:ilvl="4" w:tplc="52F26FDE">
      <w:start w:val="1"/>
      <w:numFmt w:val="lowerLetter"/>
      <w:lvlText w:val="%5."/>
      <w:lvlJc w:val="left"/>
      <w:pPr>
        <w:ind w:left="3600" w:hanging="360"/>
      </w:pPr>
    </w:lvl>
    <w:lvl w:ilvl="5" w:tplc="24DA39B4">
      <w:start w:val="1"/>
      <w:numFmt w:val="lowerRoman"/>
      <w:lvlText w:val="%6."/>
      <w:lvlJc w:val="right"/>
      <w:pPr>
        <w:ind w:left="4320" w:hanging="180"/>
      </w:pPr>
    </w:lvl>
    <w:lvl w:ilvl="6" w:tplc="23F49A24">
      <w:start w:val="1"/>
      <w:numFmt w:val="decimal"/>
      <w:lvlText w:val="%7."/>
      <w:lvlJc w:val="left"/>
      <w:pPr>
        <w:ind w:left="5040" w:hanging="360"/>
      </w:pPr>
    </w:lvl>
    <w:lvl w:ilvl="7" w:tplc="F3E645E8">
      <w:start w:val="1"/>
      <w:numFmt w:val="lowerLetter"/>
      <w:lvlText w:val="%8."/>
      <w:lvlJc w:val="left"/>
      <w:pPr>
        <w:ind w:left="5760" w:hanging="360"/>
      </w:pPr>
    </w:lvl>
    <w:lvl w:ilvl="8" w:tplc="46BCF120">
      <w:start w:val="1"/>
      <w:numFmt w:val="lowerRoman"/>
      <w:lvlText w:val="%9."/>
      <w:lvlJc w:val="right"/>
      <w:pPr>
        <w:ind w:left="6480" w:hanging="180"/>
      </w:pPr>
    </w:lvl>
  </w:abstractNum>
  <w:abstractNum w:abstractNumId="4" w15:restartNumberingAfterBreak="0">
    <w:nsid w:val="63741B64"/>
    <w:multiLevelType w:val="hybridMultilevel"/>
    <w:tmpl w:val="0E66C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1E1C55"/>
    <w:multiLevelType w:val="hybridMultilevel"/>
    <w:tmpl w:val="651406C6"/>
    <w:lvl w:ilvl="0" w:tplc="4DFE8598">
      <w:start w:val="1"/>
      <w:numFmt w:val="decimal"/>
      <w:lvlText w:val="%1."/>
      <w:lvlJc w:val="left"/>
      <w:pPr>
        <w:ind w:left="720" w:hanging="360"/>
      </w:pPr>
    </w:lvl>
    <w:lvl w:ilvl="1" w:tplc="BAD27DDA">
      <w:start w:val="1"/>
      <w:numFmt w:val="lowerLetter"/>
      <w:lvlText w:val="%2."/>
      <w:lvlJc w:val="left"/>
      <w:pPr>
        <w:ind w:left="1440" w:hanging="360"/>
      </w:pPr>
    </w:lvl>
    <w:lvl w:ilvl="2" w:tplc="78E2E864">
      <w:start w:val="1"/>
      <w:numFmt w:val="lowerRoman"/>
      <w:lvlText w:val="%3."/>
      <w:lvlJc w:val="right"/>
      <w:pPr>
        <w:ind w:left="2160" w:hanging="180"/>
      </w:pPr>
    </w:lvl>
    <w:lvl w:ilvl="3" w:tplc="0C185C28">
      <w:start w:val="1"/>
      <w:numFmt w:val="decimal"/>
      <w:lvlText w:val="%4."/>
      <w:lvlJc w:val="left"/>
      <w:pPr>
        <w:ind w:left="2880" w:hanging="360"/>
      </w:pPr>
    </w:lvl>
    <w:lvl w:ilvl="4" w:tplc="DF94DCBA">
      <w:start w:val="1"/>
      <w:numFmt w:val="lowerLetter"/>
      <w:lvlText w:val="%5."/>
      <w:lvlJc w:val="left"/>
      <w:pPr>
        <w:ind w:left="3600" w:hanging="360"/>
      </w:pPr>
    </w:lvl>
    <w:lvl w:ilvl="5" w:tplc="60F881B6">
      <w:start w:val="1"/>
      <w:numFmt w:val="lowerRoman"/>
      <w:lvlText w:val="%6."/>
      <w:lvlJc w:val="right"/>
      <w:pPr>
        <w:ind w:left="4320" w:hanging="180"/>
      </w:pPr>
    </w:lvl>
    <w:lvl w:ilvl="6" w:tplc="8ECCA7EA">
      <w:start w:val="1"/>
      <w:numFmt w:val="decimal"/>
      <w:lvlText w:val="%7."/>
      <w:lvlJc w:val="left"/>
      <w:pPr>
        <w:ind w:left="5040" w:hanging="360"/>
      </w:pPr>
    </w:lvl>
    <w:lvl w:ilvl="7" w:tplc="61A67EAA">
      <w:start w:val="1"/>
      <w:numFmt w:val="lowerLetter"/>
      <w:lvlText w:val="%8."/>
      <w:lvlJc w:val="left"/>
      <w:pPr>
        <w:ind w:left="5760" w:hanging="360"/>
      </w:pPr>
    </w:lvl>
    <w:lvl w:ilvl="8" w:tplc="ADD40F04">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5V5ipRUN1VWmdJPPWOWeTA6Iy6n/GdbeoqoY5WXDTZFVvCU6r8qT+kEgTzWl6qwHsTykBZ2FQ5HI/zkSY7Rj4A==" w:salt="1Arl0ifQ4poyIzV5p+Vl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4D"/>
    <w:rsid w:val="000A2FF1"/>
    <w:rsid w:val="001A1E31"/>
    <w:rsid w:val="001F161D"/>
    <w:rsid w:val="00270B61"/>
    <w:rsid w:val="002863D0"/>
    <w:rsid w:val="0029207D"/>
    <w:rsid w:val="0034523F"/>
    <w:rsid w:val="00416DA8"/>
    <w:rsid w:val="00473765"/>
    <w:rsid w:val="00583529"/>
    <w:rsid w:val="005B689A"/>
    <w:rsid w:val="005E24CF"/>
    <w:rsid w:val="00616D97"/>
    <w:rsid w:val="006D2628"/>
    <w:rsid w:val="0070002D"/>
    <w:rsid w:val="0072594D"/>
    <w:rsid w:val="007505A3"/>
    <w:rsid w:val="007849DA"/>
    <w:rsid w:val="007A0C44"/>
    <w:rsid w:val="007B341B"/>
    <w:rsid w:val="0086335D"/>
    <w:rsid w:val="008B6FFE"/>
    <w:rsid w:val="009A7F5C"/>
    <w:rsid w:val="00AB04D5"/>
    <w:rsid w:val="00AF4B56"/>
    <w:rsid w:val="00B641AE"/>
    <w:rsid w:val="00C224C3"/>
    <w:rsid w:val="00CE2D4C"/>
    <w:rsid w:val="00D0705B"/>
    <w:rsid w:val="00D102B1"/>
    <w:rsid w:val="00DD6307"/>
    <w:rsid w:val="00E9030A"/>
    <w:rsid w:val="00EA1968"/>
    <w:rsid w:val="00EB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D78AE"/>
  <w15:chartTrackingRefBased/>
  <w15:docId w15:val="{3A79813B-D002-48B8-AB85-23088C53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94D"/>
  </w:style>
  <w:style w:type="paragraph" w:styleId="Heading1">
    <w:name w:val="heading 1"/>
    <w:basedOn w:val="Normal"/>
    <w:next w:val="Normal"/>
    <w:link w:val="Heading1Char"/>
    <w:uiPriority w:val="9"/>
    <w:qFormat/>
    <w:rsid w:val="008B6F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59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68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94D"/>
    <w:pPr>
      <w:ind w:left="720"/>
      <w:contextualSpacing/>
    </w:pPr>
  </w:style>
  <w:style w:type="paragraph" w:styleId="Title">
    <w:name w:val="Title"/>
    <w:basedOn w:val="Normal"/>
    <w:next w:val="Normal"/>
    <w:link w:val="TitleChar"/>
    <w:uiPriority w:val="10"/>
    <w:qFormat/>
    <w:rsid w:val="007259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94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2594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2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94D"/>
  </w:style>
  <w:style w:type="paragraph" w:styleId="Footer">
    <w:name w:val="footer"/>
    <w:basedOn w:val="Normal"/>
    <w:link w:val="FooterChar"/>
    <w:uiPriority w:val="99"/>
    <w:unhideWhenUsed/>
    <w:rsid w:val="0072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94D"/>
  </w:style>
  <w:style w:type="character" w:customStyle="1" w:styleId="Heading1Char">
    <w:name w:val="Heading 1 Char"/>
    <w:basedOn w:val="DefaultParagraphFont"/>
    <w:link w:val="Heading1"/>
    <w:uiPriority w:val="9"/>
    <w:rsid w:val="008B6F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B689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1053</Words>
  <Characters>6006</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 Turos</dc:creator>
  <cp:keywords/>
  <dc:description/>
  <cp:lastModifiedBy>Abhishek Milind Dhole</cp:lastModifiedBy>
  <cp:revision>22</cp:revision>
  <dcterms:created xsi:type="dcterms:W3CDTF">2021-02-06T18:26:00Z</dcterms:created>
  <dcterms:modified xsi:type="dcterms:W3CDTF">2021-12-14T20:26:00Z</dcterms:modified>
</cp:coreProperties>
</file>